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C50BD"/>
    <w:tbl>
      <w:tblPr>
        <w:tblStyle w:val="6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609"/>
        <w:gridCol w:w="801"/>
      </w:tblGrid>
      <w:tr w14:paraId="02C0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289" w:type="dxa"/>
            <w:gridSpan w:val="3"/>
            <w:tcBorders>
              <w:tl2br w:val="nil"/>
              <w:tr2bl w:val="nil"/>
            </w:tcBorders>
            <w:vAlign w:val="center"/>
          </w:tcPr>
          <w:p w14:paraId="2E223B6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阜外华中心血管病医院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 xml:space="preserve"> 河南省心血管病医院</w:t>
            </w:r>
          </w:p>
          <w:p w14:paraId="724CAE1C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冠脉流量测定仪招标技术要求</w:t>
            </w:r>
          </w:p>
        </w:tc>
      </w:tr>
      <w:tr w14:paraId="40A6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823B73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Style w:val="11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*</w:t>
            </w:r>
            <w:r>
              <w:rPr>
                <w:rStyle w:val="10"/>
                <w:rFonts w:asciiTheme="minorEastAsia" w:hAnsiTheme="minorEastAsia" w:eastAsiaTheme="minorEastAsia" w:cstheme="minorEastAsia"/>
                <w:sz w:val="21"/>
                <w:szCs w:val="21"/>
                <w:lang w:bidi="ar"/>
              </w:rPr>
              <w:t>一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D385467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商务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>要求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50AF6B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5427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9322D4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500EDE3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满足临床科室和安装场地要求，凡涉及设备安装及施工由中标方负责，提供交钥匙工程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3FB3148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B17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267805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57B39918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1）提供产品有效的医疗器械注册证。并提供具有法律法规效力的证明材料，不限于所投产品的注册或委托检验报告、医疗器械产品技术要求，以及使用说明书和公开的彩页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2）进口产品需提供中文和英文技术白皮书、产品授权书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3）投标人需具有有效的医疗器械经营许可证或备案凭证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005017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E90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3E38064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0656B57B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仪器配备所有软件使用最新版本且终身免费升级，端口免费开放，具备DICOM3.0、HL7等信息接口。</w:t>
            </w:r>
            <w:r>
              <w:rPr>
                <w:rStyle w:val="10"/>
                <w:sz w:val="21"/>
                <w:szCs w:val="21"/>
                <w:lang w:bidi="ar"/>
              </w:rPr>
              <w:t>成交价包含LIS/HIS等医院系统接口费、安装费、调试费等所有费用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77CECA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C65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81DB52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6BC7D2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请提供所投产品主要配件的名称、品牌、规格型号及单价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81A1A0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987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F2EDAD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38F40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提供产品配套所需耗材长期供应的品牌、规格型号及单价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99739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56321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32502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DD5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国产设备生产日期为安装日期内6个月内，原装进口设备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生产日期为安装日期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一年以内。提供承诺函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D10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79B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7024E7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933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到货时间：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合同签订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0日历天内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EBC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651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8BD3F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375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保修期：3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 xml:space="preserve"> （自验收合格之日起。提供生产厂家的售后服务函）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73A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54ED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8A2170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54EB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数量：2台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AF8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D53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C4D896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二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59E3A92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  <w:t xml:space="preserve">技术要求 </w:t>
            </w:r>
            <w:r>
              <w:rPr>
                <w:rFonts w:hint="eastAsia" w:ascii="宋体" w:hAnsi="宋体" w:cs="宋体"/>
                <w:b/>
                <w:bCs/>
                <w:color w:val="0000FF"/>
                <w:kern w:val="0"/>
                <w:szCs w:val="21"/>
                <w:lang w:bidi="ar"/>
              </w:rPr>
              <w:t xml:space="preserve">  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239C54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0E9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08FBF9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65B55F83"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基于超声波或时差法测定冠状动脉塔桥术桥血管中的血流量，以评估桥血管吻合的质量，用于术中手术质量控制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A1E211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143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7A40AB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B3B1192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电击防护标准 CF 医疗标准，电击类型 I 类接地保护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41E161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DBC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314F01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054AD81B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流量探头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351372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E3D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654066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#3.1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086B7B1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流量通道≥2个，辅助通道≥1个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B42016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167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DC24E1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#3.2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23A6E91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流量探头使用次数≥50次或无固定次数限制，可重复消毒使用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6B0A2F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8D0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6DE7AB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0179C2D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流量探头探测范围≥1.5mm-4.0mm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4CF1E76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C76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E3B42A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3.4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5278C261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流量探头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种类包括不限于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有手柄和无手柄两种（根据临床要求）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DC5E88A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BE69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68682EE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3.5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FDCFBE2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流量探头测量端可以弯曲形成任意角度，彩色手柄标示尺寸，测量端带箭头指示血流方向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BB7F95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5E8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9346E1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3.6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0B6F8215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探头可等离子低温消毒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FDE156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FB7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1F84EB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4DEF696A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主机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4ABD92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B7F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0931AB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6675E42E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系统显示器配合支撑臂可调整监视器高度和旋转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3BFADE6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4866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908B0A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D6E9A84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触摸式显示器： ≥19 英寸、分辨率≥1280×1024 像素；内存≥4GB，硬盘≥500GB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72A803C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307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30A80C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44FBF1A5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端口种类：包括不限于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USB端口及串行端口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1072112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1DF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AD1F70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43FFA190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流量模块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0E5FB1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381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EA5143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E05068E">
            <w:pPr>
              <w:widowControl/>
              <w:jc w:val="left"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测量精度：±20%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1D92C35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735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6723F9D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6A34B16D">
            <w:pPr>
              <w:widowControl/>
              <w:jc w:val="left"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计算功能：最大、最小和平均血流量、博动指数、心脏舒张期充盈率等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2879A4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5B9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21C914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CFEF17E">
            <w:pPr>
              <w:widowControl/>
              <w:jc w:val="left"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采样频率：≥0.3-1KHz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B83434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7DF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6974649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1449FB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辅助通道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30B12B8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205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6C636AC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D04DB8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显示配置：输入范围、偏移、单位、坐标轴、滤波器等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E6634D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858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766115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1B4B28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Style w:val="11"/>
                <w:sz w:val="21"/>
                <w:szCs w:val="21"/>
                <w:lang w:bidi="ar"/>
              </w:rPr>
              <w:t>信号显示范围： ± 10mV、 ± 100mV、 ±V500mV、 ±4V等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C313F5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752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F4A446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F2F4CE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滤波器及阈值设置：滤波设置≥6个挡位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4A6352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A44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F3DA54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6.4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4AFB52B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计算功能：具备不少于4个参数数据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6A104D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D15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26F9DF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6.5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F0CAE2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采样频率：包括不限于250Hz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6482E84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983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049D28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B1DC91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系统功能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30B8B84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3E4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56D47D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C6A6396">
            <w:pPr>
              <w:widowControl/>
              <w:jc w:val="left"/>
              <w:textAlignment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数字化显示流量探头与血管的接触程度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187B793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6B1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303789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0735423F">
            <w:pPr>
              <w:widowControl/>
              <w:jc w:val="left"/>
              <w:textAlignment w:val="center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实时显示血管内血流量、患者心率的信息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13B301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ED2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23D14F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C5ABBA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具备临床应用模式和高级研究模式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FDCA5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368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E64145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7.4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706D238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可同时测量两条血管内的血流量，并可求差值、和值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5F998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65C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E9B860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7.5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F71758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可计算血管内血流的快速傅立叶变换（FFT）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EB5FA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8652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38D07D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7.6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547394E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可通过 USB 存储端口或网络存储导出流量曲线患者报告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12375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C59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BE60B6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7.7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3515E1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可存储患者资料和流量图形，并可随时回顾研究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3937E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C38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AF1E4C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7.8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CE156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可生成 A4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PDF 格式患者报告，包括流动曲线和患者资料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等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BCC6B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E17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6FDF27A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7.9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5F02604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系统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可以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连接辅助显示器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9347F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8BB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C5D495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7.10 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41D43C0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可选扩展≥1个影像模块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61041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676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8B2127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7.11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027A3BD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系统通过以太网接口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DICOM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HL7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，可实现患者影像数据传输功能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6556E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D25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D6E929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5FB117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预留升级模块接口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5BDA9F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9F5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42063D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9A3A8D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每台主要配置：至少包含主机 1 台，流量探头1个（根据院方需求提供），主流品牌彩色打印机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69129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0B7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3AF4090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F0B47B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使用年限≥10年，提供铭牌或说明书证明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2ECAAF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5B7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3BE112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DA5293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提供主要配置清单及分项报价(含名称、品牌、规格型号、数量、单价)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3429E1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467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30634F6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6CE90CA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提供设备主要配件的报价（含名称、品牌、规格型号、数量、单价)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3969F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4CC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3280C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三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27D6C7A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技术及售后服务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10B7588C"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0E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8BA32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*1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3A3297A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整机保修期：3年（自验收合格之日起）；提供生产厂家的保修承诺函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41EFC2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915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25177A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10D453F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中标方应对设备操作及维修人员进行操作及维修培训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3CA5A0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791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21CF7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C42145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维修保障：提供中文说明书、操作手册、维修手册、维修密码，软件系终身免费升级。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7E1430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235E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F14C52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6ADBBA1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国产设备的生产日期为安装日期6个月内，进口设备的生产日期为安装日期12个月内。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A7FC1A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B5AB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49DC980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EC2341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一个月内非人为质量问题提供换货。设备出现故障时2个小时内响应并提供维修方案，24小时内到达现场，郑州有常驻工程师，提供工程师姓名及联系方式。每年工程师提供至少4次的免费上门维护保养工作。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6B5447F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3FA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0136730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20E83814">
            <w:pPr>
              <w:widowControl/>
              <w:textAlignment w:val="center"/>
              <w:rPr>
                <w:rFonts w:hint="eastAsia" w:ascii="宋体" w:hAnsi="宋体" w:cs="宋体"/>
                <w:color w:val="000007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提供专业维修工具1套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07BC0AE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ADA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46F51F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8609" w:type="dxa"/>
            <w:tcBorders>
              <w:tl2br w:val="nil"/>
              <w:tr2bl w:val="nil"/>
            </w:tcBorders>
            <w:vAlign w:val="center"/>
          </w:tcPr>
          <w:p w14:paraId="4DA8FFF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7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到货时间：合同签订后30日历天。</w:t>
            </w:r>
          </w:p>
        </w:tc>
        <w:tc>
          <w:tcPr>
            <w:tcW w:w="801" w:type="dxa"/>
            <w:tcBorders>
              <w:tl2br w:val="nil"/>
              <w:tr2bl w:val="nil"/>
            </w:tcBorders>
            <w:vAlign w:val="center"/>
          </w:tcPr>
          <w:p w14:paraId="6770BB9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</w:tbl>
    <w:p w14:paraId="7FD291C0">
      <w:bookmarkStart w:id="0" w:name="_GoBack"/>
      <w:bookmarkEnd w:id="0"/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A5F7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73C79D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73C79D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62333D"/>
    <w:rsid w:val="00320311"/>
    <w:rsid w:val="0044472F"/>
    <w:rsid w:val="00713841"/>
    <w:rsid w:val="00727C02"/>
    <w:rsid w:val="009D4DE0"/>
    <w:rsid w:val="00AF16CB"/>
    <w:rsid w:val="00C97CB2"/>
    <w:rsid w:val="00E4074A"/>
    <w:rsid w:val="0279421B"/>
    <w:rsid w:val="08AA3F9C"/>
    <w:rsid w:val="0DB27799"/>
    <w:rsid w:val="0EBB2B0A"/>
    <w:rsid w:val="0EBB4303"/>
    <w:rsid w:val="17521120"/>
    <w:rsid w:val="177C0275"/>
    <w:rsid w:val="1CFE5C93"/>
    <w:rsid w:val="1E323484"/>
    <w:rsid w:val="20112F2C"/>
    <w:rsid w:val="2288631F"/>
    <w:rsid w:val="2CE54F84"/>
    <w:rsid w:val="2E376374"/>
    <w:rsid w:val="2F1666C0"/>
    <w:rsid w:val="2FD46C69"/>
    <w:rsid w:val="33DE628D"/>
    <w:rsid w:val="37296FEC"/>
    <w:rsid w:val="377C6801"/>
    <w:rsid w:val="378700BE"/>
    <w:rsid w:val="38101C32"/>
    <w:rsid w:val="3B6F3315"/>
    <w:rsid w:val="44266A6A"/>
    <w:rsid w:val="464239D2"/>
    <w:rsid w:val="47750E01"/>
    <w:rsid w:val="477A6110"/>
    <w:rsid w:val="47A41B54"/>
    <w:rsid w:val="4A896DF5"/>
    <w:rsid w:val="4B3F086D"/>
    <w:rsid w:val="4FD0313E"/>
    <w:rsid w:val="50F67384"/>
    <w:rsid w:val="51F72712"/>
    <w:rsid w:val="53236BF2"/>
    <w:rsid w:val="54AC0DE1"/>
    <w:rsid w:val="56141F7C"/>
    <w:rsid w:val="58090426"/>
    <w:rsid w:val="5C173B9F"/>
    <w:rsid w:val="6048222D"/>
    <w:rsid w:val="62325AA7"/>
    <w:rsid w:val="64DA190F"/>
    <w:rsid w:val="6BC52F0D"/>
    <w:rsid w:val="6D271D82"/>
    <w:rsid w:val="704F693C"/>
    <w:rsid w:val="75AB3F51"/>
    <w:rsid w:val="7A7F21E8"/>
    <w:rsid w:val="7E62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宋体" w:hAnsi="Arial"/>
      <w:sz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1678</Words>
  <Characters>1828</Characters>
  <Lines>13</Lines>
  <Paragraphs>3</Paragraphs>
  <TotalTime>5</TotalTime>
  <ScaleCrop>false</ScaleCrop>
  <LinksUpToDate>false</LinksUpToDate>
  <CharactersWithSpaces>1854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2026-08-03T04:22:00Z</dcterms:created>
  <dc:creator>滑少华</dc:creator>
  <cp:lastModifiedBy>中建山河</cp:lastModifiedBy>
  <cp:lastPrinted>2026-04-17T00:45:00Z</cp:lastPrinted>
  <dcterms:modified xsi:type="dcterms:W3CDTF">2026-08-20T08:21:39Z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B7CF0D5B0B6741F4AC6ACD456DE3443B_13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