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64754">
      <w:pPr>
        <w:pStyle w:val="4"/>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lang w:eastAsia="zh-CN"/>
        </w:rPr>
      </w:pPr>
      <w:bookmarkStart w:id="0" w:name="_Toc35393809"/>
      <w:bookmarkStart w:id="1" w:name="_Toc28359022"/>
      <w:r>
        <w:rPr>
          <w:rFonts w:hint="eastAsia" w:asciiTheme="majorEastAsia" w:hAnsiTheme="majorEastAsia" w:eastAsiaTheme="majorEastAsia" w:cstheme="majorEastAsia"/>
          <w:sz w:val="28"/>
          <w:szCs w:val="28"/>
          <w:lang w:eastAsia="zh-CN"/>
        </w:rPr>
        <w:t>浚县2024年中央水库移民扶持基金项目-大理沟村食用菌大棚建设项目</w:t>
      </w:r>
    </w:p>
    <w:p w14:paraId="55616B1D">
      <w:pPr>
        <w:pStyle w:val="4"/>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成交结果公告</w:t>
      </w:r>
      <w:bookmarkEnd w:id="0"/>
      <w:bookmarkEnd w:id="1"/>
    </w:p>
    <w:p w14:paraId="4B886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eastAsia="zh-CN"/>
        </w:rPr>
        <w:t>项目基本情况</w:t>
      </w:r>
    </w:p>
    <w:p w14:paraId="368CAB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1、采购</w:t>
      </w:r>
      <w:r>
        <w:rPr>
          <w:rFonts w:hint="eastAsia" w:asciiTheme="majorEastAsia" w:hAnsiTheme="majorEastAsia" w:eastAsiaTheme="majorEastAsia" w:cstheme="majorEastAsia"/>
          <w:sz w:val="21"/>
          <w:szCs w:val="21"/>
        </w:rPr>
        <w:t>项目编号：浚财磋商采购-2025-69</w:t>
      </w:r>
      <w:r>
        <w:rPr>
          <w:rFonts w:hint="eastAsia" w:asciiTheme="majorEastAsia" w:hAnsiTheme="majorEastAsia" w:eastAsiaTheme="majorEastAsia" w:cstheme="majorEastAsia"/>
          <w:sz w:val="21"/>
          <w:szCs w:val="21"/>
          <w:lang w:eastAsia="zh-CN"/>
        </w:rPr>
        <w:t xml:space="preserve"> </w:t>
      </w:r>
    </w:p>
    <w:p w14:paraId="1B6DF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2、采购</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lang w:eastAsia="zh-CN"/>
        </w:rPr>
        <w:t>浚县2024年中央水库移民扶持基金项目-大理沟村食用菌大棚建设项目</w:t>
      </w:r>
    </w:p>
    <w:p w14:paraId="48E315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采购方式：竞争性磋商</w:t>
      </w:r>
    </w:p>
    <w:p w14:paraId="361BCD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采购公告发布日期：202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30</w:t>
      </w:r>
      <w:r>
        <w:rPr>
          <w:rFonts w:hint="eastAsia" w:asciiTheme="majorEastAsia" w:hAnsiTheme="majorEastAsia" w:eastAsiaTheme="majorEastAsia" w:cstheme="majorEastAsia"/>
          <w:sz w:val="21"/>
          <w:szCs w:val="21"/>
          <w:lang w:eastAsia="zh-CN"/>
        </w:rPr>
        <w:t>日</w:t>
      </w:r>
    </w:p>
    <w:p w14:paraId="4D5116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评审日期：202</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lang w:eastAsia="zh-CN"/>
        </w:rPr>
        <w:t>日</w:t>
      </w:r>
    </w:p>
    <w:p w14:paraId="11ACF4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、成交</w:t>
      </w:r>
      <w:r>
        <w:rPr>
          <w:rFonts w:hint="eastAsia" w:asciiTheme="majorEastAsia" w:hAnsiTheme="majorEastAsia" w:eastAsiaTheme="majorEastAsia" w:cstheme="majorEastAsia"/>
          <w:sz w:val="21"/>
          <w:szCs w:val="21"/>
          <w:lang w:eastAsia="zh-CN"/>
        </w:rPr>
        <w:t>情况</w:t>
      </w:r>
    </w:p>
    <w:p w14:paraId="1246DCE7">
      <w:pPr>
        <w:rPr>
          <w:rFonts w:hint="eastAsia" w:asciiTheme="majorEastAsia" w:hAnsiTheme="majorEastAsia" w:eastAsiaTheme="majorEastAsia" w:cstheme="majorEastAsia"/>
          <w:sz w:val="21"/>
          <w:szCs w:val="21"/>
          <w:lang w:eastAsia="zh-CN"/>
        </w:rPr>
      </w:pP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05"/>
        <w:gridCol w:w="1571"/>
        <w:gridCol w:w="1548"/>
        <w:gridCol w:w="1500"/>
        <w:gridCol w:w="1267"/>
        <w:gridCol w:w="2202"/>
      </w:tblGrid>
      <w:tr w14:paraId="2FF6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Align w:val="center"/>
          </w:tcPr>
          <w:p w14:paraId="6DC3B60C">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包号</w:t>
            </w:r>
          </w:p>
        </w:tc>
        <w:tc>
          <w:tcPr>
            <w:tcW w:w="2276" w:type="dxa"/>
            <w:gridSpan w:val="2"/>
            <w:vAlign w:val="center"/>
          </w:tcPr>
          <w:p w14:paraId="3B37C458">
            <w:pPr>
              <w:spacing w:line="408"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采购内容</w:t>
            </w:r>
          </w:p>
        </w:tc>
        <w:tc>
          <w:tcPr>
            <w:tcW w:w="1548" w:type="dxa"/>
            <w:vAlign w:val="center"/>
          </w:tcPr>
          <w:p w14:paraId="703BF9B3">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供应商名称</w:t>
            </w:r>
          </w:p>
        </w:tc>
        <w:tc>
          <w:tcPr>
            <w:tcW w:w="1500" w:type="dxa"/>
            <w:vAlign w:val="center"/>
          </w:tcPr>
          <w:p w14:paraId="5CF83887">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地址</w:t>
            </w:r>
          </w:p>
        </w:tc>
        <w:tc>
          <w:tcPr>
            <w:tcW w:w="1267" w:type="dxa"/>
            <w:vAlign w:val="center"/>
          </w:tcPr>
          <w:p w14:paraId="73931DD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中标金额</w:t>
            </w:r>
          </w:p>
        </w:tc>
        <w:tc>
          <w:tcPr>
            <w:tcW w:w="2202" w:type="dxa"/>
            <w:vAlign w:val="center"/>
          </w:tcPr>
          <w:p w14:paraId="4B0F4CC0">
            <w:pPr>
              <w:spacing w:line="408" w:lineRule="auto"/>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单位</w:t>
            </w:r>
          </w:p>
        </w:tc>
      </w:tr>
      <w:tr w14:paraId="4EB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83" w:type="dxa"/>
            <w:vMerge w:val="restart"/>
            <w:vAlign w:val="center"/>
          </w:tcPr>
          <w:p w14:paraId="420F4405">
            <w:pPr>
              <w:pStyle w:val="3"/>
              <w:ind w:left="0" w:leftChars="0" w:firstLine="0" w:firstLineChars="0"/>
              <w:jc w:val="both"/>
              <w:rPr>
                <w:rFonts w:ascii="Times New Roman" w:hAnsi="Times New Roman" w:eastAsia="宋体" w:cs="Times New Roman"/>
                <w:color w:val="auto"/>
                <w:kern w:val="2"/>
                <w:sz w:val="21"/>
                <w:szCs w:val="21"/>
                <w:highlight w:val="none"/>
                <w:lang w:val="en-US" w:eastAsia="zh-CN" w:bidi="ar-SA"/>
              </w:rPr>
            </w:pPr>
            <w:r>
              <w:rPr>
                <w:rFonts w:hint="eastAsia"/>
                <w:color w:val="auto"/>
                <w:spacing w:val="0"/>
                <w:highlight w:val="none"/>
                <w:lang w:val="en-US" w:eastAsia="zh-CN"/>
              </w:rPr>
              <w:t>XXCG-2025-0383-01</w:t>
            </w:r>
          </w:p>
        </w:tc>
        <w:tc>
          <w:tcPr>
            <w:tcW w:w="2276" w:type="dxa"/>
            <w:gridSpan w:val="2"/>
            <w:vAlign w:val="center"/>
          </w:tcPr>
          <w:p w14:paraId="46670E21">
            <w:pPr>
              <w:jc w:val="center"/>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详见文件</w:t>
            </w:r>
          </w:p>
        </w:tc>
        <w:tc>
          <w:tcPr>
            <w:tcW w:w="1548" w:type="dxa"/>
            <w:vAlign w:val="center"/>
          </w:tcPr>
          <w:p w14:paraId="6B784C47">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河南万红建筑工程有限公司</w:t>
            </w:r>
          </w:p>
        </w:tc>
        <w:tc>
          <w:tcPr>
            <w:tcW w:w="1500" w:type="dxa"/>
            <w:vAlign w:val="center"/>
          </w:tcPr>
          <w:p w14:paraId="7CD9CC14">
            <w:pPr>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河南省鹤壁市浚县王庄镇人民路76号</w:t>
            </w:r>
          </w:p>
        </w:tc>
        <w:tc>
          <w:tcPr>
            <w:tcW w:w="1267" w:type="dxa"/>
            <w:vAlign w:val="center"/>
          </w:tcPr>
          <w:p w14:paraId="7B5D9296">
            <w:pPr>
              <w:jc w:val="center"/>
              <w:rPr>
                <w:rFonts w:hint="default" w:asciiTheme="majorEastAsia" w:hAnsiTheme="majorEastAsia" w:eastAsiaTheme="majorEastAsia" w:cstheme="majorEastAsia"/>
                <w:highlight w:val="none"/>
                <w:lang w:val="en-US" w:eastAsia="zh-CN"/>
              </w:rPr>
            </w:pPr>
            <w:r>
              <w:rPr>
                <w:rFonts w:hint="default" w:asciiTheme="majorEastAsia" w:hAnsiTheme="majorEastAsia" w:eastAsiaTheme="majorEastAsia" w:cstheme="majorEastAsia"/>
                <w:highlight w:val="none"/>
                <w:lang w:val="en-US" w:eastAsia="zh-CN"/>
              </w:rPr>
              <w:t>665000.00</w:t>
            </w:r>
          </w:p>
        </w:tc>
        <w:tc>
          <w:tcPr>
            <w:tcW w:w="2202" w:type="dxa"/>
            <w:vAlign w:val="center"/>
          </w:tcPr>
          <w:p w14:paraId="69E06494">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元</w:t>
            </w:r>
          </w:p>
        </w:tc>
      </w:tr>
      <w:tr w14:paraId="6C95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Merge w:val="continue"/>
            <w:vAlign w:val="center"/>
          </w:tcPr>
          <w:p w14:paraId="0F175299">
            <w:pPr>
              <w:spacing w:line="408" w:lineRule="auto"/>
              <w:jc w:val="center"/>
              <w:rPr>
                <w:rFonts w:asciiTheme="majorEastAsia" w:hAnsiTheme="majorEastAsia" w:eastAsiaTheme="majorEastAsia" w:cstheme="majorEastAsia"/>
              </w:rPr>
            </w:pPr>
          </w:p>
        </w:tc>
        <w:tc>
          <w:tcPr>
            <w:tcW w:w="705" w:type="dxa"/>
            <w:vAlign w:val="center"/>
          </w:tcPr>
          <w:p w14:paraId="2F71F67A">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571" w:type="dxa"/>
            <w:vAlign w:val="center"/>
          </w:tcPr>
          <w:p w14:paraId="23F4E290">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名称</w:t>
            </w:r>
          </w:p>
        </w:tc>
        <w:tc>
          <w:tcPr>
            <w:tcW w:w="1548" w:type="dxa"/>
            <w:vAlign w:val="center"/>
          </w:tcPr>
          <w:p w14:paraId="7208304F">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施工范围</w:t>
            </w:r>
          </w:p>
        </w:tc>
        <w:tc>
          <w:tcPr>
            <w:tcW w:w="1500" w:type="dxa"/>
            <w:vAlign w:val="center"/>
          </w:tcPr>
          <w:p w14:paraId="02EF2E49">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施工工期</w:t>
            </w:r>
          </w:p>
        </w:tc>
        <w:tc>
          <w:tcPr>
            <w:tcW w:w="1267" w:type="dxa"/>
            <w:vAlign w:val="center"/>
          </w:tcPr>
          <w:p w14:paraId="1A65A0DD">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项目经理</w:t>
            </w:r>
          </w:p>
        </w:tc>
        <w:tc>
          <w:tcPr>
            <w:tcW w:w="2202" w:type="dxa"/>
            <w:vAlign w:val="center"/>
          </w:tcPr>
          <w:p w14:paraId="58B2B496">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eastAsia="zh-CN"/>
              </w:rPr>
              <w:t>执业证书信息</w:t>
            </w:r>
          </w:p>
        </w:tc>
      </w:tr>
      <w:tr w14:paraId="4E2E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83" w:type="dxa"/>
            <w:vMerge w:val="continue"/>
            <w:vAlign w:val="center"/>
          </w:tcPr>
          <w:p w14:paraId="000863D7">
            <w:pPr>
              <w:spacing w:line="408" w:lineRule="auto"/>
              <w:jc w:val="center"/>
              <w:rPr>
                <w:rFonts w:asciiTheme="majorEastAsia" w:hAnsiTheme="majorEastAsia" w:eastAsiaTheme="majorEastAsia" w:cstheme="majorEastAsia"/>
              </w:rPr>
            </w:pPr>
          </w:p>
        </w:tc>
        <w:tc>
          <w:tcPr>
            <w:tcW w:w="705" w:type="dxa"/>
            <w:vAlign w:val="center"/>
          </w:tcPr>
          <w:p w14:paraId="72D164CB">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571" w:type="dxa"/>
            <w:vAlign w:val="center"/>
          </w:tcPr>
          <w:p w14:paraId="148C0F6B">
            <w:pPr>
              <w:jc w:val="center"/>
              <w:rPr>
                <w:rFonts w:asciiTheme="majorEastAsia" w:hAnsiTheme="majorEastAsia" w:eastAsiaTheme="majorEastAsia" w:cstheme="majorEastAsia"/>
              </w:rPr>
            </w:pPr>
            <w:r>
              <w:rPr>
                <w:rFonts w:hint="eastAsia" w:asciiTheme="majorEastAsia" w:hAnsiTheme="majorEastAsia" w:eastAsiaTheme="majorEastAsia" w:cstheme="majorEastAsia"/>
                <w:lang w:eastAsia="zh-CN"/>
              </w:rPr>
              <w:t>详见文件</w:t>
            </w:r>
          </w:p>
        </w:tc>
        <w:tc>
          <w:tcPr>
            <w:tcW w:w="1548" w:type="dxa"/>
            <w:vAlign w:val="center"/>
          </w:tcPr>
          <w:p w14:paraId="321C482A">
            <w:pPr>
              <w:jc w:val="center"/>
              <w:rPr>
                <w:rFonts w:asciiTheme="majorEastAsia" w:hAnsiTheme="majorEastAsia" w:eastAsiaTheme="majorEastAsia" w:cstheme="majorEastAsia"/>
                <w:highlight w:val="none"/>
              </w:rPr>
            </w:pPr>
            <w:r>
              <w:rPr>
                <w:rFonts w:hint="eastAsia"/>
                <w:color w:val="auto"/>
                <w:spacing w:val="0"/>
                <w:sz w:val="21"/>
              </w:rPr>
              <w:t>磋商文件及工程量清单所示全部内容</w:t>
            </w:r>
          </w:p>
        </w:tc>
        <w:tc>
          <w:tcPr>
            <w:tcW w:w="1500" w:type="dxa"/>
            <w:vAlign w:val="center"/>
          </w:tcPr>
          <w:p w14:paraId="11252B70">
            <w:pPr>
              <w:jc w:val="center"/>
              <w:rPr>
                <w:rFonts w:asciiTheme="majorEastAsia" w:hAnsiTheme="majorEastAsia" w:eastAsiaTheme="majorEastAsia" w:cstheme="majorEastAsia"/>
                <w:highlight w:val="none"/>
              </w:rPr>
            </w:pPr>
            <w:r>
              <w:rPr>
                <w:rFonts w:hint="eastAsia"/>
                <w:color w:val="auto"/>
                <w:sz w:val="21"/>
                <w:szCs w:val="21"/>
                <w:highlight w:val="none"/>
                <w:lang w:val="en-US" w:eastAsia="zh-CN"/>
              </w:rPr>
              <w:t>30日历天</w:t>
            </w:r>
          </w:p>
        </w:tc>
        <w:tc>
          <w:tcPr>
            <w:tcW w:w="1267" w:type="dxa"/>
            <w:vAlign w:val="center"/>
          </w:tcPr>
          <w:p w14:paraId="442CF2B1">
            <w:pPr>
              <w:jc w:val="center"/>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王威</w:t>
            </w:r>
          </w:p>
        </w:tc>
        <w:tc>
          <w:tcPr>
            <w:tcW w:w="2202" w:type="dxa"/>
            <w:vAlign w:val="center"/>
          </w:tcPr>
          <w:p w14:paraId="04A3D6DF">
            <w:pPr>
              <w:jc w:val="center"/>
              <w:rPr>
                <w:rFonts w:hint="default"/>
                <w:highlight w:val="none"/>
                <w:lang w:val="en-US" w:eastAsia="zh-CN"/>
              </w:rPr>
            </w:pPr>
            <w:r>
              <w:rPr>
                <w:rFonts w:hint="default"/>
                <w:highlight w:val="none"/>
                <w:lang w:val="en-US" w:eastAsia="zh-CN"/>
              </w:rPr>
              <w:t>豫241212297708</w:t>
            </w:r>
          </w:p>
        </w:tc>
      </w:tr>
    </w:tbl>
    <w:p w14:paraId="657A96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lang w:eastAsia="zh-CN"/>
        </w:rPr>
        <w:t>三、</w:t>
      </w:r>
      <w:r>
        <w:rPr>
          <w:rFonts w:hint="eastAsia" w:asciiTheme="majorEastAsia" w:hAnsiTheme="majorEastAsia" w:eastAsiaTheme="majorEastAsia" w:cstheme="majorEastAsia"/>
          <w:sz w:val="21"/>
          <w:szCs w:val="21"/>
          <w:highlight w:val="none"/>
        </w:rPr>
        <w:t>评审专家名单</w:t>
      </w:r>
    </w:p>
    <w:p w14:paraId="1AB60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eastAsia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石海奇、陈玲、卢俊英（采购人代表）</w:t>
      </w:r>
    </w:p>
    <w:p w14:paraId="5C90A2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四、</w:t>
      </w:r>
      <w:r>
        <w:rPr>
          <w:rFonts w:hint="eastAsia" w:asciiTheme="majorEastAsia" w:hAnsiTheme="majorEastAsia" w:eastAsiaTheme="majorEastAsia" w:cstheme="majorEastAsia"/>
          <w:sz w:val="21"/>
          <w:szCs w:val="21"/>
          <w:highlight w:val="none"/>
        </w:rPr>
        <w:t>代理服务收费标准及金额</w:t>
      </w:r>
    </w:p>
    <w:p w14:paraId="14C2D3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eastAsia="zh-CN"/>
        </w:rPr>
      </w:pPr>
      <w:r>
        <w:rPr>
          <w:rFonts w:hint="eastAsia" w:asciiTheme="majorEastAsia" w:hAnsiTheme="majorEastAsia" w:eastAsiaTheme="majorEastAsia" w:cstheme="majorEastAsia"/>
          <w:kern w:val="0"/>
          <w:sz w:val="21"/>
          <w:szCs w:val="21"/>
          <w:highlight w:val="none"/>
          <w:lang w:eastAsia="zh-CN"/>
        </w:rPr>
        <w:t>收费标准：按照《河南省招标代理服务收费指导意见》收取</w:t>
      </w:r>
    </w:p>
    <w:p w14:paraId="56863A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eastAsia="zh-CN"/>
        </w:rPr>
        <w:t>金额：</w:t>
      </w:r>
      <w:r>
        <w:rPr>
          <w:rFonts w:hint="eastAsia" w:asciiTheme="majorEastAsia" w:hAnsiTheme="majorEastAsia" w:eastAsiaTheme="majorEastAsia" w:cstheme="majorEastAsia"/>
          <w:kern w:val="0"/>
          <w:sz w:val="21"/>
          <w:szCs w:val="21"/>
          <w:highlight w:val="none"/>
          <w:lang w:val="en-US" w:eastAsia="zh-CN"/>
        </w:rPr>
        <w:t>10000元</w:t>
      </w:r>
    </w:p>
    <w:p w14:paraId="1E6A9C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五</w:t>
      </w:r>
      <w:r>
        <w:rPr>
          <w:rFonts w:hint="eastAsia" w:asciiTheme="majorEastAsia" w:hAnsiTheme="majorEastAsia" w:eastAsiaTheme="majorEastAsia" w:cstheme="majorEastAsia"/>
          <w:sz w:val="21"/>
          <w:szCs w:val="21"/>
          <w:highlight w:val="none"/>
        </w:rPr>
        <w:t>、公告期限</w:t>
      </w:r>
    </w:p>
    <w:p w14:paraId="3CFBC1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本次成交公告在《河南省政府采购网》、《鹤壁市政府采购网》、《鹤壁市公共资源交易公共服务平台》上发布，成交公告期限为</w:t>
      </w:r>
      <w:r>
        <w:rPr>
          <w:rFonts w:hint="eastAsia" w:asciiTheme="majorEastAsia" w:hAnsiTheme="majorEastAsia" w:eastAsiaTheme="majorEastAsia" w:cstheme="majorEastAsia"/>
          <w:kern w:val="0"/>
          <w:sz w:val="21"/>
          <w:szCs w:val="21"/>
        </w:rPr>
        <w:t>1个工作日。</w:t>
      </w:r>
    </w:p>
    <w:p w14:paraId="68BF4BB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其他补充事宜</w:t>
      </w:r>
      <w:r>
        <w:rPr>
          <w:rFonts w:hint="eastAsia" w:asciiTheme="majorEastAsia" w:hAnsiTheme="majorEastAsia" w:eastAsiaTheme="majorEastAsia" w:cstheme="majorEastAsia"/>
          <w:sz w:val="21"/>
          <w:szCs w:val="21"/>
          <w:lang w:eastAsia="zh-CN"/>
        </w:rPr>
        <w:t>：</w:t>
      </w:r>
    </w:p>
    <w:p w14:paraId="56FBA0E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default"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专家评审结果及其它供应商未成交信息告知：见附件。采购人依法确定第一中标候选人为本项目成交供应商。 2、</w:t>
      </w:r>
      <w:r>
        <w:rPr>
          <w:rFonts w:hint="eastAsia" w:asciiTheme="majorEastAsia" w:hAnsiTheme="majorEastAsia" w:eastAsiaTheme="majorEastAsia" w:cstheme="majorEastAsia"/>
          <w:kern w:val="0"/>
          <w:sz w:val="21"/>
          <w:szCs w:val="21"/>
          <w:lang w:val="en-US" w:eastAsia="zh-CN"/>
        </w:rPr>
        <w:t>成交供应商有政府采购合同融资意向的，请登录鹤壁市政府采购网进行供应商融资意向登记或者在通知公告栏目中获取融资渠道和联系方式。3、各有关当事人对成交结果有异议的，可以在成交公告期限届满之日起七个工作日内，按中华人民共和国财政部令第94号《政府采购质疑和投诉办法》的相关规定，以书面形式向采购人和采购代理机构提出质疑。逾期提交或未按照要求提交的质疑函将不予受理。</w:t>
      </w:r>
    </w:p>
    <w:p w14:paraId="2BBB7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七</w:t>
      </w:r>
      <w:r>
        <w:rPr>
          <w:rFonts w:hint="eastAsia" w:asciiTheme="majorEastAsia" w:hAnsiTheme="majorEastAsia" w:eastAsiaTheme="majorEastAsia" w:cstheme="majorEastAsia"/>
          <w:kern w:val="0"/>
          <w:sz w:val="21"/>
          <w:szCs w:val="21"/>
        </w:rPr>
        <w:t>、凡对本次公告内容提出询问，请按以下方式联系。</w:t>
      </w:r>
    </w:p>
    <w:p w14:paraId="4C7EF1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1</w:t>
      </w:r>
      <w:r>
        <w:rPr>
          <w:rFonts w:hint="eastAsia" w:asciiTheme="majorEastAsia" w:hAnsiTheme="majorEastAsia" w:eastAsiaTheme="majorEastAsia" w:cstheme="majorEastAsia"/>
          <w:kern w:val="0"/>
          <w:sz w:val="21"/>
          <w:szCs w:val="21"/>
          <w:lang w:val="en-US" w:eastAsia="zh-CN"/>
        </w:rPr>
        <w:t>.</w:t>
      </w:r>
      <w:r>
        <w:rPr>
          <w:rFonts w:hint="eastAsia" w:asciiTheme="majorEastAsia" w:hAnsiTheme="majorEastAsia" w:eastAsiaTheme="majorEastAsia" w:cstheme="majorEastAsia"/>
          <w:kern w:val="0"/>
          <w:sz w:val="21"/>
          <w:szCs w:val="21"/>
          <w:lang w:eastAsia="zh-CN"/>
        </w:rPr>
        <w:t>采购人信息</w:t>
      </w:r>
    </w:p>
    <w:p w14:paraId="55F661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  称：浚县水利局（浚县水利工程建设服务中心）</w:t>
      </w:r>
    </w:p>
    <w:p w14:paraId="1EC460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 xml:space="preserve">地  址：浚县黄河路中段 </w:t>
      </w:r>
    </w:p>
    <w:p w14:paraId="5F5D3A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联系人：卢俊英</w:t>
      </w:r>
    </w:p>
    <w:p w14:paraId="029A4F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联系方式：13213400226</w:t>
      </w:r>
    </w:p>
    <w:p w14:paraId="42D8C1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lang w:eastAsia="zh-CN"/>
        </w:rPr>
        <w:t>采购代理机构</w:t>
      </w:r>
    </w:p>
    <w:p w14:paraId="5568A3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名</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称：汇龙工程咨询有限公司</w:t>
      </w:r>
    </w:p>
    <w:p w14:paraId="4FF64F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地</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址：郑州市高新区冬青街46号盛鼎科技园3号楼6楼</w:t>
      </w:r>
    </w:p>
    <w:p w14:paraId="2B9FC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eastAsia="zh-CN"/>
        </w:rPr>
        <w:t>联系人：周燕琴</w:t>
      </w:r>
    </w:p>
    <w:p w14:paraId="236FF1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联系方式：13030396886</w:t>
      </w:r>
    </w:p>
    <w:p w14:paraId="68671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bookmarkStart w:id="2" w:name="_Toc11926"/>
      <w:r>
        <w:rPr>
          <w:rFonts w:hint="eastAsia" w:asciiTheme="majorEastAsia" w:hAnsiTheme="majorEastAsia" w:eastAsiaTheme="majorEastAsia" w:cstheme="majorEastAsia"/>
          <w:kern w:val="0"/>
          <w:sz w:val="21"/>
          <w:szCs w:val="21"/>
          <w:lang w:eastAsia="zh-CN"/>
        </w:rPr>
        <w:t>3.项目联系方式</w:t>
      </w:r>
      <w:bookmarkEnd w:id="2"/>
    </w:p>
    <w:p w14:paraId="5736E6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eastAsia="zh-CN"/>
        </w:rPr>
        <w:t>项目联系人：周燕琴</w:t>
      </w:r>
    </w:p>
    <w:p w14:paraId="55FB0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yellow"/>
        </w:rPr>
      </w:pPr>
      <w:r>
        <w:rPr>
          <w:rFonts w:hint="eastAsia" w:asciiTheme="majorEastAsia" w:hAnsiTheme="majorEastAsia" w:eastAsiaTheme="majorEastAsia" w:cstheme="majorEastAsia"/>
          <w:kern w:val="0"/>
          <w:sz w:val="21"/>
          <w:szCs w:val="21"/>
          <w:lang w:eastAsia="zh-CN"/>
        </w:rPr>
        <w:t>电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kern w:val="0"/>
          <w:sz w:val="21"/>
          <w:szCs w:val="21"/>
          <w:lang w:val="en-US" w:eastAsia="zh-CN"/>
        </w:rPr>
        <w:t xml:space="preserve"> </w:t>
      </w:r>
      <w:r>
        <w:rPr>
          <w:rFonts w:hint="eastAsia" w:asciiTheme="majorEastAsia" w:hAnsiTheme="majorEastAsia" w:eastAsiaTheme="majorEastAsia" w:cstheme="majorEastAsia"/>
          <w:kern w:val="0"/>
          <w:sz w:val="21"/>
          <w:szCs w:val="21"/>
          <w:lang w:eastAsia="zh-CN"/>
        </w:rPr>
        <w:t>话：13030396886</w:t>
      </w:r>
    </w:p>
    <w:p w14:paraId="09C29186">
      <w:pPr>
        <w:rPr>
          <w:highlight w:val="yellow"/>
        </w:rPr>
      </w:pPr>
    </w:p>
    <w:p w14:paraId="1A8B64F8">
      <w:pPr>
        <w:rPr>
          <w:highlight w:val="yellow"/>
        </w:rPr>
      </w:pPr>
    </w:p>
    <w:p w14:paraId="1EADF890">
      <w:pPr>
        <w:rPr>
          <w:highlight w:val="yellow"/>
        </w:rPr>
      </w:pPr>
      <w:r>
        <w:rPr>
          <w:highlight w:val="yellow"/>
        </w:rPr>
        <w:br w:type="page"/>
      </w:r>
    </w:p>
    <w:p w14:paraId="77A79BF2">
      <w:pPr>
        <w:pStyle w:val="2"/>
        <w:jc w:val="left"/>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rPr>
        <w:t>附件：</w:t>
      </w:r>
    </w:p>
    <w:p w14:paraId="690E0B63">
      <w:pPr>
        <w:pStyle w:val="2"/>
        <w:jc w:val="center"/>
        <w:rPr>
          <w:highlight w:val="none"/>
        </w:rPr>
      </w:pPr>
      <w:r>
        <w:rPr>
          <w:rFonts w:hint="eastAsia" w:asciiTheme="majorEastAsia" w:hAnsiTheme="majorEastAsia" w:eastAsiaTheme="majorEastAsia" w:cstheme="majorEastAsia"/>
          <w:kern w:val="0"/>
          <w:sz w:val="21"/>
          <w:szCs w:val="21"/>
          <w:highlight w:val="none"/>
          <w:lang w:val="en-US" w:eastAsia="zh-CN"/>
        </w:rPr>
        <w:t>专家评审结果及其它供应商未成交信息</w:t>
      </w:r>
      <w:bookmarkStart w:id="3" w:name="_GoBack"/>
      <w:bookmarkEnd w:id="3"/>
    </w:p>
    <w:p w14:paraId="2BBFD768">
      <w:pPr>
        <w:rPr>
          <w:highlight w:val="none"/>
        </w:rPr>
      </w:pPr>
    </w:p>
    <w:p w14:paraId="0EC1C3D0">
      <w:pPr>
        <w:rPr>
          <w:highlight w:val="yellow"/>
        </w:rPr>
      </w:pPr>
      <w:r>
        <w:drawing>
          <wp:inline distT="0" distB="0" distL="114300" distR="114300">
            <wp:extent cx="5540375" cy="1492250"/>
            <wp:effectExtent l="0" t="0" r="31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540375" cy="1492250"/>
                    </a:xfrm>
                    <a:prstGeom prst="rect">
                      <a:avLst/>
                    </a:prstGeom>
                    <a:noFill/>
                    <a:ln>
                      <a:noFill/>
                    </a:ln>
                  </pic:spPr>
                </pic:pic>
              </a:graphicData>
            </a:graphic>
          </wp:inline>
        </w:drawing>
      </w:r>
    </w:p>
    <w:p w14:paraId="23CDDA0C">
      <w:pPr>
        <w:rPr>
          <w:rFonts w:hint="eastAsia"/>
          <w:highlight w:val="yellow"/>
          <w:lang w:val="en-US" w:eastAsia="zh-CN"/>
        </w:rPr>
      </w:pPr>
    </w:p>
    <w:sectPr>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087A"/>
    <w:multiLevelType w:val="singleLevel"/>
    <w:tmpl w:val="8B55087A"/>
    <w:lvl w:ilvl="0" w:tentative="0">
      <w:start w:val="1"/>
      <w:numFmt w:val="decimal"/>
      <w:suff w:val="nothing"/>
      <w:lvlText w:val="%1、"/>
      <w:lvlJc w:val="left"/>
    </w:lvl>
  </w:abstractNum>
  <w:abstractNum w:abstractNumId="1">
    <w:nsid w:val="E5EF5109"/>
    <w:multiLevelType w:val="singleLevel"/>
    <w:tmpl w:val="E5EF510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4954D3"/>
    <w:rsid w:val="000348FD"/>
    <w:rsid w:val="000666DB"/>
    <w:rsid w:val="00070619"/>
    <w:rsid w:val="000772D4"/>
    <w:rsid w:val="00087062"/>
    <w:rsid w:val="000B472F"/>
    <w:rsid w:val="000B61C4"/>
    <w:rsid w:val="001560A5"/>
    <w:rsid w:val="00161C13"/>
    <w:rsid w:val="001732B6"/>
    <w:rsid w:val="00193E6C"/>
    <w:rsid w:val="001A31B5"/>
    <w:rsid w:val="001B39A9"/>
    <w:rsid w:val="001D4829"/>
    <w:rsid w:val="00217726"/>
    <w:rsid w:val="00237BEB"/>
    <w:rsid w:val="0028541F"/>
    <w:rsid w:val="002A5F9A"/>
    <w:rsid w:val="003852AB"/>
    <w:rsid w:val="003B20F6"/>
    <w:rsid w:val="003C44A2"/>
    <w:rsid w:val="00425656"/>
    <w:rsid w:val="00446E67"/>
    <w:rsid w:val="004D2BB2"/>
    <w:rsid w:val="004F0703"/>
    <w:rsid w:val="00504907"/>
    <w:rsid w:val="005A6C1E"/>
    <w:rsid w:val="005C7291"/>
    <w:rsid w:val="005C7D65"/>
    <w:rsid w:val="005E26AE"/>
    <w:rsid w:val="005F1035"/>
    <w:rsid w:val="00601B69"/>
    <w:rsid w:val="006319F7"/>
    <w:rsid w:val="006474B7"/>
    <w:rsid w:val="0065051B"/>
    <w:rsid w:val="00653AC0"/>
    <w:rsid w:val="00654461"/>
    <w:rsid w:val="006959C2"/>
    <w:rsid w:val="00721F92"/>
    <w:rsid w:val="0073035B"/>
    <w:rsid w:val="007A643B"/>
    <w:rsid w:val="007C1549"/>
    <w:rsid w:val="00831D41"/>
    <w:rsid w:val="00845DF8"/>
    <w:rsid w:val="00886966"/>
    <w:rsid w:val="00896616"/>
    <w:rsid w:val="008B5DB5"/>
    <w:rsid w:val="008E5D84"/>
    <w:rsid w:val="009327E6"/>
    <w:rsid w:val="009505B1"/>
    <w:rsid w:val="0099330A"/>
    <w:rsid w:val="009D4A5B"/>
    <w:rsid w:val="009E4DBB"/>
    <w:rsid w:val="00A018A6"/>
    <w:rsid w:val="00A53867"/>
    <w:rsid w:val="00AC3B95"/>
    <w:rsid w:val="00AD47E7"/>
    <w:rsid w:val="00AF46BD"/>
    <w:rsid w:val="00B339EE"/>
    <w:rsid w:val="00B50F23"/>
    <w:rsid w:val="00B848CF"/>
    <w:rsid w:val="00B91407"/>
    <w:rsid w:val="00B94143"/>
    <w:rsid w:val="00BF0065"/>
    <w:rsid w:val="00C06F3A"/>
    <w:rsid w:val="00C27E79"/>
    <w:rsid w:val="00D85911"/>
    <w:rsid w:val="00DA6B13"/>
    <w:rsid w:val="00E153BB"/>
    <w:rsid w:val="00EA13B9"/>
    <w:rsid w:val="00F36E41"/>
    <w:rsid w:val="00F4411A"/>
    <w:rsid w:val="00F66CF8"/>
    <w:rsid w:val="00FE3BE1"/>
    <w:rsid w:val="022216EA"/>
    <w:rsid w:val="024954D3"/>
    <w:rsid w:val="02DE028C"/>
    <w:rsid w:val="033F36FD"/>
    <w:rsid w:val="036916A9"/>
    <w:rsid w:val="03B24423"/>
    <w:rsid w:val="05E834A7"/>
    <w:rsid w:val="060A6DAB"/>
    <w:rsid w:val="065B3074"/>
    <w:rsid w:val="07601EE6"/>
    <w:rsid w:val="0B423850"/>
    <w:rsid w:val="0B572C8A"/>
    <w:rsid w:val="0C022584"/>
    <w:rsid w:val="0E0D6565"/>
    <w:rsid w:val="0F5E1886"/>
    <w:rsid w:val="0F7E6DFD"/>
    <w:rsid w:val="119763AE"/>
    <w:rsid w:val="11E82B0E"/>
    <w:rsid w:val="12356F6E"/>
    <w:rsid w:val="12A61DC2"/>
    <w:rsid w:val="13097B17"/>
    <w:rsid w:val="147D206D"/>
    <w:rsid w:val="161A05F3"/>
    <w:rsid w:val="165753BC"/>
    <w:rsid w:val="17F32996"/>
    <w:rsid w:val="18A74D4D"/>
    <w:rsid w:val="1A311DEF"/>
    <w:rsid w:val="1A4B0B32"/>
    <w:rsid w:val="1AA90D3C"/>
    <w:rsid w:val="1FCC76BC"/>
    <w:rsid w:val="226D35B8"/>
    <w:rsid w:val="23E92278"/>
    <w:rsid w:val="23FB3B19"/>
    <w:rsid w:val="241237A1"/>
    <w:rsid w:val="259320DC"/>
    <w:rsid w:val="261A0D1D"/>
    <w:rsid w:val="27A42993"/>
    <w:rsid w:val="28B529DE"/>
    <w:rsid w:val="2A681F06"/>
    <w:rsid w:val="2D387654"/>
    <w:rsid w:val="2D631352"/>
    <w:rsid w:val="2E6564AB"/>
    <w:rsid w:val="2E721E12"/>
    <w:rsid w:val="307A377F"/>
    <w:rsid w:val="30A40293"/>
    <w:rsid w:val="31FE0091"/>
    <w:rsid w:val="320C43B8"/>
    <w:rsid w:val="325F39DE"/>
    <w:rsid w:val="339921E9"/>
    <w:rsid w:val="34347437"/>
    <w:rsid w:val="35B848E4"/>
    <w:rsid w:val="367D10F2"/>
    <w:rsid w:val="36A20D4C"/>
    <w:rsid w:val="36D46F18"/>
    <w:rsid w:val="36EB4B1F"/>
    <w:rsid w:val="3725484B"/>
    <w:rsid w:val="377834F5"/>
    <w:rsid w:val="386D5508"/>
    <w:rsid w:val="39A64349"/>
    <w:rsid w:val="3C654848"/>
    <w:rsid w:val="3CCB7C93"/>
    <w:rsid w:val="3CEE5EE4"/>
    <w:rsid w:val="3EAF4400"/>
    <w:rsid w:val="3EE55D09"/>
    <w:rsid w:val="3F0059FB"/>
    <w:rsid w:val="404B06FE"/>
    <w:rsid w:val="407E1FD3"/>
    <w:rsid w:val="41764F49"/>
    <w:rsid w:val="421A2093"/>
    <w:rsid w:val="421E0A28"/>
    <w:rsid w:val="431F5F71"/>
    <w:rsid w:val="436403E3"/>
    <w:rsid w:val="439C3817"/>
    <w:rsid w:val="43A923A7"/>
    <w:rsid w:val="443566E7"/>
    <w:rsid w:val="452E1987"/>
    <w:rsid w:val="45F92DDB"/>
    <w:rsid w:val="46A049C9"/>
    <w:rsid w:val="47655466"/>
    <w:rsid w:val="491A6450"/>
    <w:rsid w:val="4CAF1A5D"/>
    <w:rsid w:val="4D537EB5"/>
    <w:rsid w:val="4E68132F"/>
    <w:rsid w:val="51C6574C"/>
    <w:rsid w:val="594264EF"/>
    <w:rsid w:val="5BC929F5"/>
    <w:rsid w:val="5EE53F47"/>
    <w:rsid w:val="5EFE3014"/>
    <w:rsid w:val="5F3874F9"/>
    <w:rsid w:val="6081119E"/>
    <w:rsid w:val="616058B1"/>
    <w:rsid w:val="63296040"/>
    <w:rsid w:val="640C5E50"/>
    <w:rsid w:val="642A06A6"/>
    <w:rsid w:val="64B4464E"/>
    <w:rsid w:val="65131A26"/>
    <w:rsid w:val="67A85331"/>
    <w:rsid w:val="6873729C"/>
    <w:rsid w:val="69C072BC"/>
    <w:rsid w:val="6D9C78F5"/>
    <w:rsid w:val="70830248"/>
    <w:rsid w:val="7225006B"/>
    <w:rsid w:val="722D62E3"/>
    <w:rsid w:val="731C754E"/>
    <w:rsid w:val="73EC75FA"/>
    <w:rsid w:val="762F7C4C"/>
    <w:rsid w:val="781847FD"/>
    <w:rsid w:val="786A65C6"/>
    <w:rsid w:val="79B62ACE"/>
    <w:rsid w:val="7AB26F5C"/>
    <w:rsid w:val="7AD828D6"/>
    <w:rsid w:val="7D9572AB"/>
    <w:rsid w:val="7EB85E82"/>
    <w:rsid w:val="7F893BD3"/>
    <w:rsid w:val="7FDD1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First Indent"/>
    <w:basedOn w:val="2"/>
    <w:next w:val="1"/>
    <w:unhideWhenUsed/>
    <w:qFormat/>
    <w:uiPriority w:val="99"/>
    <w:pPr>
      <w:ind w:firstLine="420" w:firstLineChars="100"/>
    </w:pPr>
  </w:style>
  <w:style w:type="paragraph" w:styleId="6">
    <w:name w:val="Plain Text"/>
    <w:basedOn w:val="1"/>
    <w:qFormat/>
    <w:uiPriority w:val="0"/>
    <w:rPr>
      <w:rFonts w:ascii="宋体" w:hAnsi="Courier New" w:eastAsia="宋体" w:cs="Times New Roman"/>
      <w:szCs w:val="22"/>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next w:val="2"/>
    <w:qFormat/>
    <w:uiPriority w:val="0"/>
    <w:pPr>
      <w:spacing w:after="120"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Emphasis"/>
    <w:basedOn w:val="13"/>
    <w:qFormat/>
    <w:uiPriority w:val="0"/>
  </w:style>
  <w:style w:type="character" w:styleId="17">
    <w:name w:val="Hyperlink"/>
    <w:basedOn w:val="13"/>
    <w:qFormat/>
    <w:uiPriority w:val="0"/>
    <w:rPr>
      <w:color w:val="000000"/>
      <w:u w:val="none"/>
    </w:rPr>
  </w:style>
  <w:style w:type="paragraph" w:customStyle="1" w:styleId="18">
    <w:name w:val="正文首行缩进 21"/>
    <w:basedOn w:val="19"/>
    <w:next w:val="1"/>
    <w:qFormat/>
    <w:uiPriority w:val="0"/>
    <w:pPr>
      <w:ind w:firstLine="420" w:firstLineChars="200"/>
    </w:pPr>
  </w:style>
  <w:style w:type="paragraph" w:customStyle="1" w:styleId="19">
    <w:name w:val="正文文本缩进1"/>
    <w:basedOn w:val="1"/>
    <w:qFormat/>
    <w:uiPriority w:val="0"/>
    <w:pPr>
      <w:spacing w:after="120"/>
      <w:ind w:left="420" w:leftChars="200"/>
    </w:pPr>
  </w:style>
  <w:style w:type="paragraph" w:customStyle="1" w:styleId="20">
    <w:name w:val="*正文"/>
    <w:basedOn w:val="1"/>
    <w:next w:val="1"/>
    <w:qFormat/>
    <w:uiPriority w:val="0"/>
    <w:pPr>
      <w:widowControl/>
      <w:ind w:firstLine="482"/>
    </w:pPr>
    <w:rPr>
      <w:rFonts w:ascii="微软雅黑" w:hAnsi="微软雅黑" w:eastAsia="微软雅黑"/>
    </w:rPr>
  </w:style>
  <w:style w:type="character" w:customStyle="1" w:styleId="21">
    <w:name w:val="页眉 Char"/>
    <w:basedOn w:val="13"/>
    <w:link w:val="8"/>
    <w:qFormat/>
    <w:uiPriority w:val="0"/>
    <w:rPr>
      <w:kern w:val="2"/>
      <w:sz w:val="18"/>
      <w:szCs w:val="18"/>
    </w:rPr>
  </w:style>
  <w:style w:type="character" w:customStyle="1" w:styleId="22">
    <w:name w:val="页脚 Char"/>
    <w:basedOn w:val="13"/>
    <w:link w:val="7"/>
    <w:qFormat/>
    <w:uiPriority w:val="0"/>
    <w:rPr>
      <w:kern w:val="2"/>
      <w:sz w:val="18"/>
      <w:szCs w:val="18"/>
    </w:rPr>
  </w:style>
  <w:style w:type="character" w:customStyle="1" w:styleId="23">
    <w:name w:val="time4"/>
    <w:basedOn w:val="13"/>
    <w:qFormat/>
    <w:uiPriority w:val="0"/>
  </w:style>
  <w:style w:type="character" w:customStyle="1" w:styleId="24">
    <w:name w:val="text-overflow"/>
    <w:basedOn w:val="13"/>
    <w:qFormat/>
    <w:uiPriority w:val="0"/>
  </w:style>
  <w:style w:type="character" w:customStyle="1" w:styleId="25">
    <w:name w:val="text-overflow1"/>
    <w:basedOn w:val="13"/>
    <w:qFormat/>
    <w:uiPriority w:val="0"/>
  </w:style>
  <w:style w:type="character" w:customStyle="1" w:styleId="26">
    <w:name w:val="hover19"/>
    <w:basedOn w:val="13"/>
    <w:qFormat/>
    <w:uiPriority w:val="0"/>
    <w:rPr>
      <w:color w:val="23527C"/>
      <w:shd w:val="clear" w:fill="EEEEEE"/>
    </w:rPr>
  </w:style>
  <w:style w:type="character" w:customStyle="1" w:styleId="27">
    <w:name w:val="first-child"/>
    <w:basedOn w:val="13"/>
    <w:qFormat/>
    <w:uiPriority w:val="0"/>
  </w:style>
  <w:style w:type="character" w:customStyle="1" w:styleId="28">
    <w:name w:val="newico"/>
    <w:basedOn w:val="13"/>
    <w:qFormat/>
    <w:uiPriority w:val="0"/>
  </w:style>
  <w:style w:type="character" w:customStyle="1" w:styleId="29">
    <w:name w:val="bold"/>
    <w:basedOn w:val="13"/>
    <w:qFormat/>
    <w:uiPriority w:val="0"/>
    <w:rPr>
      <w:b/>
    </w:rPr>
  </w:style>
  <w:style w:type="character" w:customStyle="1" w:styleId="30">
    <w:name w:val="focus1"/>
    <w:basedOn w:val="13"/>
    <w:qFormat/>
    <w:uiPriority w:val="0"/>
    <w:rPr>
      <w:color w:val="23527C"/>
      <w:shd w:val="clear" w:fill="EEEEEE"/>
    </w:rPr>
  </w:style>
  <w:style w:type="character" w:customStyle="1" w:styleId="31">
    <w:name w:val="time"/>
    <w:basedOn w:val="13"/>
    <w:qFormat/>
    <w:uiPriority w:val="0"/>
  </w:style>
  <w:style w:type="character" w:customStyle="1" w:styleId="32">
    <w:name w:val="first-child2"/>
    <w:basedOn w:val="13"/>
    <w:qFormat/>
    <w:uiPriority w:val="0"/>
  </w:style>
  <w:style w:type="character" w:customStyle="1" w:styleId="33">
    <w:name w:val="label-text"/>
    <w:basedOn w:val="13"/>
    <w:qFormat/>
    <w:uiPriority w:val="0"/>
    <w:rPr>
      <w:color w:val="8A8383"/>
    </w:rPr>
  </w:style>
  <w:style w:type="character" w:customStyle="1" w:styleId="34">
    <w:name w:val="paging-omit"/>
    <w:basedOn w:val="13"/>
    <w:qFormat/>
    <w:uiPriority w:val="0"/>
    <w:rPr>
      <w:shd w:val="clear" w:fill="E1E1E1"/>
    </w:rPr>
  </w:style>
  <w:style w:type="character" w:customStyle="1" w:styleId="35">
    <w:name w:val="warning"/>
    <w:basedOn w:val="13"/>
    <w:qFormat/>
    <w:uiPriority w:val="0"/>
    <w:rPr>
      <w:color w:val="E60012"/>
      <w:sz w:val="18"/>
      <w:szCs w:val="18"/>
    </w:rPr>
  </w:style>
  <w:style w:type="character" w:customStyle="1" w:styleId="36">
    <w:name w:val="label"/>
    <w:basedOn w:val="13"/>
    <w:qFormat/>
    <w:uiPriority w:val="0"/>
    <w:rPr>
      <w:sz w:val="27"/>
      <w:szCs w:val="27"/>
    </w:rPr>
  </w:style>
  <w:style w:type="character" w:customStyle="1" w:styleId="37">
    <w:name w:val="label1"/>
    <w:basedOn w:val="13"/>
    <w:qFormat/>
    <w:uiPriority w:val="0"/>
    <w:rPr>
      <w:color w:val="000000"/>
      <w:sz w:val="24"/>
      <w:szCs w:val="24"/>
    </w:rPr>
  </w:style>
  <w:style w:type="character" w:customStyle="1" w:styleId="38">
    <w:name w:val="label-text2"/>
    <w:basedOn w:val="13"/>
    <w:qFormat/>
    <w:uiPriority w:val="0"/>
    <w:rPr>
      <w:color w:val="8A8383"/>
    </w:rPr>
  </w:style>
  <w:style w:type="character" w:customStyle="1" w:styleId="39">
    <w:name w:val="text-decoration"/>
    <w:basedOn w:val="13"/>
    <w:qFormat/>
    <w:uiPriority w:val="0"/>
    <w:rPr>
      <w:sz w:val="24"/>
      <w:szCs w:val="24"/>
    </w:rPr>
  </w:style>
  <w:style w:type="character" w:customStyle="1" w:styleId="40">
    <w:name w:val="hover18"/>
    <w:basedOn w:val="13"/>
    <w:qFormat/>
    <w:uiPriority w:val="0"/>
  </w:style>
  <w:style w:type="character" w:customStyle="1" w:styleId="41">
    <w:name w:val="chat-user-color5"/>
    <w:basedOn w:val="13"/>
    <w:qFormat/>
    <w:uiPriority w:val="0"/>
    <w:rPr>
      <w:color w:val="08DCA7"/>
    </w:rPr>
  </w:style>
  <w:style w:type="character" w:customStyle="1" w:styleId="42">
    <w:name w:val="chat-user-color1"/>
    <w:basedOn w:val="13"/>
    <w:qFormat/>
    <w:uiPriority w:val="0"/>
    <w:rPr>
      <w:color w:val="2573F2"/>
    </w:rPr>
  </w:style>
  <w:style w:type="character" w:customStyle="1" w:styleId="43">
    <w:name w:val="chat-user-ico"/>
    <w:basedOn w:val="13"/>
    <w:qFormat/>
    <w:uiPriority w:val="0"/>
    <w:rPr>
      <w:b/>
      <w:bCs/>
      <w:color w:val="FF0000"/>
      <w:shd w:val="clear" w:fill="FFFFFF"/>
    </w:rPr>
  </w:style>
  <w:style w:type="character" w:customStyle="1" w:styleId="44">
    <w:name w:val="chat-user-color2"/>
    <w:basedOn w:val="13"/>
    <w:qFormat/>
    <w:uiPriority w:val="0"/>
    <w:rPr>
      <w:color w:val="FF8533"/>
    </w:rPr>
  </w:style>
  <w:style w:type="character" w:customStyle="1" w:styleId="45">
    <w:name w:val="chat-user-color0"/>
    <w:basedOn w:val="13"/>
    <w:qFormat/>
    <w:uiPriority w:val="0"/>
    <w:rPr>
      <w:color w:val="48B845"/>
    </w:rPr>
  </w:style>
  <w:style w:type="character" w:customStyle="1" w:styleId="46">
    <w:name w:val="chat-user-color3"/>
    <w:basedOn w:val="13"/>
    <w:qFormat/>
    <w:uiPriority w:val="0"/>
    <w:rPr>
      <w:color w:val="FFC414"/>
    </w:rPr>
  </w:style>
  <w:style w:type="character" w:customStyle="1" w:styleId="47">
    <w:name w:val="chat-user-color4"/>
    <w:basedOn w:val="13"/>
    <w:qFormat/>
    <w:uiPriority w:val="0"/>
    <w:rPr>
      <w:color w:val="1EC7FF"/>
    </w:rPr>
  </w:style>
  <w:style w:type="character" w:customStyle="1" w:styleId="48">
    <w:name w:val="chat-text"/>
    <w:basedOn w:val="13"/>
    <w:qFormat/>
    <w:uiPriority w:val="0"/>
    <w:rPr>
      <w:color w:val="333333"/>
      <w:shd w:val="clear" w:fill="FFFFFF"/>
    </w:rPr>
  </w:style>
  <w:style w:type="character" w:customStyle="1" w:styleId="49">
    <w:name w:val="chat-text1"/>
    <w:basedOn w:val="13"/>
    <w:qFormat/>
    <w:uiPriority w:val="0"/>
    <w:rPr>
      <w:color w:val="FFFFFF"/>
      <w:shd w:val="clear" w:fill="75AFD7"/>
    </w:rPr>
  </w:style>
  <w:style w:type="character" w:customStyle="1" w:styleId="50">
    <w:name w:val="colon"/>
    <w:basedOn w:val="13"/>
    <w:qFormat/>
    <w:uiPriority w:val="0"/>
  </w:style>
  <w:style w:type="character" w:customStyle="1" w:styleId="51">
    <w:name w:val="colon1"/>
    <w:basedOn w:val="13"/>
    <w:qFormat/>
    <w:uiPriority w:val="0"/>
  </w:style>
  <w:style w:type="character" w:customStyle="1" w:styleId="52">
    <w:name w:val="first-child1"/>
    <w:basedOn w:val="13"/>
    <w:qFormat/>
    <w:uiPriority w:val="0"/>
    <w:rPr>
      <w:b/>
      <w:bCs/>
      <w:color w:val="095ADF"/>
      <w:sz w:val="21"/>
      <w:szCs w:val="21"/>
      <w:bdr w:val="single" w:color="095ADF" w:sz="6" w:space="0"/>
    </w:rPr>
  </w:style>
  <w:style w:type="character" w:customStyle="1" w:styleId="53">
    <w:name w:val="nth-child(2)"/>
    <w:basedOn w:val="13"/>
    <w:qFormat/>
    <w:uiPriority w:val="0"/>
  </w:style>
  <w:style w:type="character" w:customStyle="1" w:styleId="54">
    <w:name w:val="green"/>
    <w:basedOn w:val="13"/>
    <w:qFormat/>
    <w:uiPriority w:val="0"/>
    <w:rPr>
      <w:shd w:val="clear" w:fill="12CC1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764</Words>
  <Characters>843</Characters>
  <Lines>1</Lines>
  <Paragraphs>1</Paragraphs>
  <TotalTime>7</TotalTime>
  <ScaleCrop>false</ScaleCrop>
  <LinksUpToDate>false</LinksUpToDate>
  <CharactersWithSpaces>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2016-01-29T02:48:00Z</dcterms:created>
  <dc:creator>Administrator</dc:creator>
  <cp:lastModifiedBy>晋硕</cp:lastModifiedBy>
  <cp:lastPrinted>2024-08-06T00:36:00Z</cp:lastPrinted>
  <dcterms:modified xsi:type="dcterms:W3CDTF">2025-11-11T07:03:10Z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6CB69A186BD542E095B3FAC9F381FE17</vt:lpwstr>
  </property>
  <property fmtid="{D5CDD505-2E9C-101B-9397-08002B2CF9AE}" pid="4" name="KSOTemplateDocerSaveRecord">
    <vt:lpwstr>eyJoZGlkIjoiOTZkYjIyMTc0MGYxZDE1Mzg5MDI4NmZmNGY4M2Q0YmYiLCJ1c2VySWQiOiI0NDU1NDU1MTUifQ==</vt:lpwstr>
  </property>
</Properties>
</file>