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color w:val="000000" w:themeColor="text1"/>
          <w:spacing w:val="36"/>
          <w:sz w:val="52"/>
          <w:szCs w:val="52"/>
          <w14:textFill>
            <w14:solidFill>
              <w14:schemeClr w14:val="tx1"/>
            </w14:solidFill>
          </w14:textFill>
        </w:rPr>
      </w:pPr>
      <w:r>
        <w:rPr>
          <w:rFonts w:hint="eastAsia" w:ascii="Arial Black" w:hAnsi="Arial Black" w:eastAsia="黑体"/>
          <w:b/>
          <w:bCs/>
          <w:color w:val="000000" w:themeColor="text1"/>
          <w:spacing w:val="36"/>
          <w:sz w:val="52"/>
          <w:szCs w:val="52"/>
          <w14:textFill>
            <w14:solidFill>
              <w14:schemeClr w14:val="tx1"/>
            </w14:solidFill>
          </w14:textFill>
        </w:rPr>
        <w:t>周口市公共资源交易中心</w:t>
      </w:r>
    </w:p>
    <w:p w14:paraId="18FAA59E">
      <w:pPr>
        <w:tabs>
          <w:tab w:val="left" w:pos="315"/>
          <w:tab w:val="left" w:pos="8820"/>
        </w:tabs>
        <w:spacing w:line="360" w:lineRule="auto"/>
        <w:ind w:right="267" w:rightChars="127"/>
        <w:jc w:val="center"/>
        <w:rPr>
          <w:rFonts w:ascii="仿宋_GB2312" w:eastAsia="仿宋_GB2312"/>
          <w:b/>
          <w:bCs/>
          <w:color w:val="000000" w:themeColor="text1"/>
          <w:sz w:val="48"/>
          <w14:textFill>
            <w14:solidFill>
              <w14:schemeClr w14:val="tx1"/>
            </w14:solidFill>
          </w14:textFill>
        </w:rPr>
      </w:pPr>
    </w:p>
    <w:p w14:paraId="66CF6637">
      <w:pPr>
        <w:tabs>
          <w:tab w:val="left" w:pos="315"/>
          <w:tab w:val="left" w:pos="8820"/>
        </w:tabs>
        <w:spacing w:line="360" w:lineRule="auto"/>
        <w:ind w:right="267" w:rightChars="127"/>
        <w:jc w:val="center"/>
        <w:rPr>
          <w:rFonts w:ascii="微软简标宋" w:eastAsia="黑体"/>
          <w:b/>
          <w:bCs/>
          <w:color w:val="000000" w:themeColor="text1"/>
          <w:sz w:val="52"/>
          <w14:textFill>
            <w14:solidFill>
              <w14:schemeClr w14:val="tx1"/>
            </w14:solidFill>
          </w14:textFill>
        </w:rPr>
      </w:pPr>
      <w:r>
        <w:rPr>
          <w:rFonts w:hint="eastAsia" w:ascii="微软简标宋" w:eastAsia="黑体"/>
          <w:b/>
          <w:bCs/>
          <w:color w:val="000000" w:themeColor="text1"/>
          <w:sz w:val="52"/>
          <w14:textFill>
            <w14:solidFill>
              <w14:schemeClr w14:val="tx1"/>
            </w14:solidFill>
          </w14:textFill>
        </w:rPr>
        <w:t>竞争性磋商文件</w:t>
      </w:r>
    </w:p>
    <w:p w14:paraId="2DED35E3">
      <w:pPr>
        <w:tabs>
          <w:tab w:val="left" w:pos="315"/>
          <w:tab w:val="left" w:pos="8820"/>
        </w:tabs>
        <w:spacing w:line="500" w:lineRule="exact"/>
        <w:ind w:right="267" w:rightChars="127"/>
        <w:jc w:val="center"/>
        <w:rPr>
          <w:rFonts w:ascii="仿宋_GB2312" w:eastAsia="仿宋_GB2312"/>
          <w:color w:val="000000" w:themeColor="text1"/>
          <w:sz w:val="44"/>
          <w14:textFill>
            <w14:solidFill>
              <w14:schemeClr w14:val="tx1"/>
            </w14:solidFill>
          </w14:textFill>
        </w:rPr>
      </w:pPr>
    </w:p>
    <w:p w14:paraId="3C627A06">
      <w:pPr>
        <w:tabs>
          <w:tab w:val="left" w:pos="315"/>
          <w:tab w:val="left" w:pos="8820"/>
        </w:tabs>
        <w:ind w:right="267" w:rightChars="127"/>
        <w:rPr>
          <w:rFonts w:ascii="仿宋_GB2312" w:eastAsia="仿宋_GB2312"/>
          <w:color w:val="000000" w:themeColor="text1"/>
          <w:sz w:val="44"/>
          <w14:textFill>
            <w14:solidFill>
              <w14:schemeClr w14:val="tx1"/>
            </w14:solidFill>
          </w14:textFill>
        </w:rPr>
      </w:pPr>
    </w:p>
    <w:p w14:paraId="06D5D596">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469063AE">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1F1CCE56">
      <w:pPr>
        <w:tabs>
          <w:tab w:val="left" w:pos="315"/>
          <w:tab w:val="left" w:pos="8820"/>
        </w:tabs>
        <w:spacing w:line="500" w:lineRule="exact"/>
        <w:ind w:right="267" w:rightChars="127"/>
        <w:jc w:val="center"/>
        <w:rPr>
          <w:rFonts w:hint="eastAsia" w:ascii="宋体" w:hAnsi="宋体"/>
          <w:color w:val="000000" w:themeColor="text1"/>
          <w:sz w:val="32"/>
          <w14:textFill>
            <w14:solidFill>
              <w14:schemeClr w14:val="tx1"/>
            </w14:solidFill>
          </w14:textFill>
        </w:rPr>
      </w:pPr>
    </w:p>
    <w:p w14:paraId="77E11AA4">
      <w:pPr>
        <w:pStyle w:val="11"/>
        <w:rPr>
          <w:rFonts w:hint="eastAsia" w:ascii="宋体" w:hAnsi="宋体"/>
          <w:color w:val="000000" w:themeColor="text1"/>
          <w:sz w:val="32"/>
          <w14:textFill>
            <w14:solidFill>
              <w14:schemeClr w14:val="tx1"/>
            </w14:solidFill>
          </w14:textFill>
        </w:rPr>
      </w:pPr>
    </w:p>
    <w:p w14:paraId="479DB073">
      <w:pPr>
        <w:pStyle w:val="39"/>
        <w:rPr>
          <w:rFonts w:ascii="宋体" w:hAnsi="宋体"/>
          <w:color w:val="000000" w:themeColor="text1"/>
          <w:sz w:val="32"/>
          <w14:textFill>
            <w14:solidFill>
              <w14:schemeClr w14:val="tx1"/>
            </w14:solidFill>
          </w14:textFill>
        </w:rPr>
      </w:pPr>
    </w:p>
    <w:p w14:paraId="25ECA8C5">
      <w:pPr>
        <w:rPr>
          <w:color w:val="000000" w:themeColor="text1"/>
          <w14:textFill>
            <w14:solidFill>
              <w14:schemeClr w14:val="tx1"/>
            </w14:solidFill>
          </w14:textFill>
        </w:rPr>
      </w:pPr>
    </w:p>
    <w:p w14:paraId="5946A4B1">
      <w:pPr>
        <w:rPr>
          <w:color w:val="000000" w:themeColor="text1"/>
          <w14:textFill>
            <w14:solidFill>
              <w14:schemeClr w14:val="tx1"/>
            </w14:solidFill>
          </w14:textFill>
        </w:rPr>
      </w:pPr>
    </w:p>
    <w:p w14:paraId="58E63542">
      <w:pPr>
        <w:rPr>
          <w:color w:val="000000" w:themeColor="text1"/>
          <w14:textFill>
            <w14:solidFill>
              <w14:schemeClr w14:val="tx1"/>
            </w14:solidFill>
          </w14:textFill>
        </w:rPr>
      </w:pPr>
    </w:p>
    <w:p w14:paraId="60937E31">
      <w:pPr>
        <w:pStyle w:val="11"/>
        <w:rPr>
          <w:color w:val="000000" w:themeColor="text1"/>
          <w14:textFill>
            <w14:solidFill>
              <w14:schemeClr w14:val="tx1"/>
            </w14:solidFill>
          </w14:textFill>
        </w:rPr>
      </w:pPr>
    </w:p>
    <w:p w14:paraId="597686A0">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599FC625">
      <w:pPr>
        <w:tabs>
          <w:tab w:val="left" w:pos="315"/>
          <w:tab w:val="left" w:pos="8820"/>
        </w:tabs>
        <w:spacing w:line="600" w:lineRule="exact"/>
        <w:ind w:left="1926" w:leftChars="200" w:right="-92" w:rightChars="-44" w:hanging="1506" w:hangingChars="500"/>
        <w:jc w:val="left"/>
        <w:rPr>
          <w:rFonts w:hint="eastAsia" w:ascii="宋体" w:hAnsi="宋体" w:cs="宋体"/>
          <w:b/>
          <w:bCs/>
          <w:color w:val="000000" w:themeColor="text1"/>
          <w:sz w:val="30"/>
          <w:szCs w:val="30"/>
          <w14:textFill>
            <w14:solidFill>
              <w14:schemeClr w14:val="tx1"/>
            </w14:solidFill>
          </w14:textFill>
        </w:rPr>
      </w:pPr>
      <w:r>
        <w:rPr>
          <w:rFonts w:hint="eastAsia" w:ascii="宋体" w:hAnsi="宋体" w:cs="宋体"/>
          <w:b/>
          <w:bCs/>
          <w:color w:val="000000" w:themeColor="text1"/>
          <w:sz w:val="30"/>
          <w:szCs w:val="30"/>
          <w14:textFill>
            <w14:solidFill>
              <w14:schemeClr w14:val="tx1"/>
            </w14:solidFill>
          </w14:textFill>
        </w:rPr>
        <w:t>项目名称:商水县气象局新建及迭代升级自动气象观测站项目</w:t>
      </w:r>
    </w:p>
    <w:p w14:paraId="18001113">
      <w:pPr>
        <w:tabs>
          <w:tab w:val="left" w:pos="315"/>
          <w:tab w:val="left" w:pos="8820"/>
        </w:tabs>
        <w:spacing w:line="600" w:lineRule="exact"/>
        <w:ind w:left="424" w:leftChars="200" w:right="-92" w:rightChars="-44" w:hanging="4"/>
        <w:jc w:val="left"/>
        <w:rPr>
          <w:rFonts w:hint="eastAsia" w:ascii="宋体" w:hAnsi="宋体" w:cs="宋体"/>
          <w:b/>
          <w:bCs/>
          <w:color w:val="000000" w:themeColor="text1"/>
          <w:sz w:val="30"/>
          <w:szCs w:val="30"/>
          <w14:textFill>
            <w14:solidFill>
              <w14:schemeClr w14:val="tx1"/>
            </w14:solidFill>
          </w14:textFill>
        </w:rPr>
      </w:pPr>
      <w:r>
        <w:rPr>
          <w:rFonts w:hint="eastAsia" w:ascii="宋体" w:hAnsi="宋体" w:cs="宋体"/>
          <w:b/>
          <w:bCs/>
          <w:color w:val="000000" w:themeColor="text1"/>
          <w:sz w:val="30"/>
          <w:szCs w:val="30"/>
          <w14:textFill>
            <w14:solidFill>
              <w14:schemeClr w14:val="tx1"/>
            </w14:solidFill>
          </w14:textFill>
        </w:rPr>
        <w:t>项目编号:商水财磋商采购-2026-9</w:t>
      </w:r>
    </w:p>
    <w:p w14:paraId="4CF81C97">
      <w:pPr>
        <w:tabs>
          <w:tab w:val="left" w:pos="315"/>
          <w:tab w:val="left" w:pos="8820"/>
        </w:tabs>
        <w:spacing w:line="600" w:lineRule="exact"/>
        <w:ind w:left="1895" w:right="-92" w:rightChars="-44" w:hanging="1895" w:hangingChars="590"/>
        <w:jc w:val="left"/>
        <w:rPr>
          <w:rFonts w:hint="eastAsia" w:ascii="宋体" w:hAnsi="宋体" w:cs="宋体"/>
          <w:b/>
          <w:bCs/>
          <w:color w:val="000000" w:themeColor="text1"/>
          <w:sz w:val="32"/>
          <w:szCs w:val="32"/>
          <w14:textFill>
            <w14:solidFill>
              <w14:schemeClr w14:val="tx1"/>
            </w14:solidFill>
          </w14:textFill>
        </w:rPr>
      </w:pPr>
    </w:p>
    <w:p w14:paraId="1CD569EE">
      <w:pPr>
        <w:tabs>
          <w:tab w:val="left" w:pos="315"/>
          <w:tab w:val="left" w:pos="8820"/>
        </w:tabs>
        <w:spacing w:line="600" w:lineRule="exact"/>
        <w:ind w:left="1895" w:right="-92" w:rightChars="-44" w:hanging="1895" w:hangingChars="590"/>
        <w:jc w:val="center"/>
        <w:rPr>
          <w:rFonts w:hint="default" w:ascii="仿宋_GB2312" w:eastAsia="宋体"/>
          <w:b/>
          <w:color w:val="000000" w:themeColor="text1"/>
          <w:sz w:val="30"/>
          <w:szCs w:val="30"/>
          <w:lang w:val="en-US" w:eastAsia="zh-CN"/>
          <w14:textFill>
            <w14:solidFill>
              <w14:schemeClr w14:val="tx1"/>
            </w14:solidFill>
          </w14:textFill>
        </w:rPr>
        <w:sectPr>
          <w:headerReference r:id="rId3" w:type="default"/>
          <w:pgSz w:w="11907" w:h="16840"/>
          <w:pgMar w:top="2098" w:right="1474" w:bottom="1985" w:left="1588" w:header="851" w:footer="992" w:gutter="0"/>
          <w:pgNumType w:start="1"/>
          <w:cols w:space="720" w:num="1"/>
          <w:docGrid w:type="lines" w:linePitch="312" w:charSpace="0"/>
        </w:sectPr>
      </w:pPr>
      <w:r>
        <w:rPr>
          <w:rFonts w:hint="eastAsia" w:ascii="宋体" w:hAnsi="宋体" w:cs="宋体"/>
          <w:b/>
          <w:bCs/>
          <w:color w:val="000000" w:themeColor="text1"/>
          <w:sz w:val="32"/>
          <w:szCs w:val="32"/>
          <w14:textFill>
            <w14:solidFill>
              <w14:schemeClr w14:val="tx1"/>
            </w14:solidFill>
          </w14:textFill>
        </w:rPr>
        <w:t>2026年</w:t>
      </w:r>
      <w:r>
        <w:rPr>
          <w:rFonts w:hint="eastAsia" w:ascii="宋体" w:hAnsi="宋体" w:cs="宋体"/>
          <w:b/>
          <w:bCs/>
          <w:color w:val="000000" w:themeColor="text1"/>
          <w:sz w:val="32"/>
          <w:szCs w:val="32"/>
          <w:lang w:val="en-US" w:eastAsia="zh-CN"/>
          <w14:textFill>
            <w14:solidFill>
              <w14:schemeClr w14:val="tx1"/>
            </w14:solidFill>
          </w14:textFill>
        </w:rPr>
        <w:t>2</w:t>
      </w:r>
      <w:r>
        <w:rPr>
          <w:rFonts w:hint="eastAsia" w:ascii="宋体" w:hAnsi="宋体" w:cs="宋体"/>
          <w:b/>
          <w:bCs/>
          <w:color w:val="000000" w:themeColor="text1"/>
          <w:sz w:val="32"/>
          <w:szCs w:val="32"/>
          <w14:textFill>
            <w14:solidFill>
              <w14:schemeClr w14:val="tx1"/>
            </w14:solidFill>
          </w14:textFill>
        </w:rPr>
        <w:t>月</w:t>
      </w:r>
      <w:r>
        <w:rPr>
          <w:rFonts w:hint="eastAsia" w:ascii="宋体" w:hAnsi="宋体" w:cs="宋体"/>
          <w:b/>
          <w:bCs/>
          <w:color w:val="000000" w:themeColor="text1"/>
          <w:sz w:val="32"/>
          <w:szCs w:val="32"/>
          <w:lang w:val="en-US" w:eastAsia="zh-CN"/>
          <w14:textFill>
            <w14:solidFill>
              <w14:schemeClr w14:val="tx1"/>
            </w14:solidFill>
          </w14:textFill>
        </w:rPr>
        <w:t>11号</w:t>
      </w:r>
    </w:p>
    <w:p w14:paraId="1F26461A">
      <w:pPr>
        <w:spacing w:line="560" w:lineRule="exact"/>
        <w:jc w:val="center"/>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目     录</w:t>
      </w:r>
    </w:p>
    <w:p w14:paraId="0433D2EE">
      <w:pPr>
        <w:rPr>
          <w:rFonts w:hint="eastAsia" w:ascii="宋体" w:hAnsi="宋体" w:cs="宋体"/>
          <w:b/>
          <w:color w:val="000000" w:themeColor="text1"/>
          <w:sz w:val="32"/>
          <w:szCs w:val="32"/>
          <w14:textFill>
            <w14:solidFill>
              <w14:schemeClr w14:val="tx1"/>
            </w14:solidFill>
          </w14:textFill>
        </w:rPr>
      </w:pPr>
    </w:p>
    <w:p w14:paraId="60103285">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 xml:space="preserve">第一章  竞争性磋商邀请函 </w:t>
      </w:r>
    </w:p>
    <w:p w14:paraId="09CAFFA5">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第二章  供应商须知</w:t>
      </w:r>
    </w:p>
    <w:p w14:paraId="5C8E20EF">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第三章  采购项目内容及要求</w:t>
      </w:r>
    </w:p>
    <w:p w14:paraId="65109BBD">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第四章  响应性文件内容及格式</w:t>
      </w:r>
    </w:p>
    <w:p w14:paraId="0721AC2E">
      <w:pPr>
        <w:spacing w:line="8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第五章  合同主要条款 合同签订指引、供应商履约验收指引</w:t>
      </w:r>
    </w:p>
    <w:p w14:paraId="6B076AC4">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75CD38C5">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3B6B2A75">
      <w:pPr>
        <w:spacing w:line="800" w:lineRule="exact"/>
        <w:ind w:firstLine="2249" w:firstLineChars="700"/>
        <w:rPr>
          <w:rFonts w:hint="eastAsia" w:ascii="宋体" w:hAnsi="宋体" w:cs="宋体"/>
          <w:b/>
          <w:color w:val="000000" w:themeColor="text1"/>
          <w:sz w:val="32"/>
          <w:szCs w:val="32"/>
          <w14:textFill>
            <w14:solidFill>
              <w14:schemeClr w14:val="tx1"/>
            </w14:solidFill>
          </w14:textFill>
        </w:rPr>
      </w:pPr>
    </w:p>
    <w:p w14:paraId="1C19A8EB">
      <w:pPr>
        <w:jc w:val="center"/>
        <w:rPr>
          <w:rFonts w:hint="eastAsia" w:ascii="宋体" w:hAnsi="宋体" w:cs="宋体"/>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第一章    竞争性磋商邀请函</w:t>
      </w:r>
    </w:p>
    <w:p w14:paraId="291FBFF3">
      <w:pPr>
        <w:pStyle w:val="44"/>
        <w:rPr>
          <w:color w:val="000000" w:themeColor="text1"/>
          <w14:textFill>
            <w14:solidFill>
              <w14:schemeClr w14:val="tx1"/>
            </w14:solidFill>
          </w14:textFill>
        </w:rPr>
      </w:pPr>
    </w:p>
    <w:p w14:paraId="5A1E880E">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7673F066">
      <w:pPr>
        <w:spacing w:line="360" w:lineRule="auto"/>
        <w:ind w:firstLine="480" w:firstLineChars="200"/>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商水县气象局新建及迭代升级自动气象观测站项目的潜在投标人应在周口市公共资源交易中心网（http://jyzx.zhoukou.gov.cn/）获取招标文件，并于2026年</w:t>
      </w: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27</w:t>
      </w:r>
      <w:r>
        <w:rPr>
          <w:rFonts w:hint="eastAsia" w:ascii="宋体" w:hAnsi="宋体" w:cs="宋体"/>
          <w:color w:val="000000" w:themeColor="text1"/>
          <w:sz w:val="24"/>
          <w14:textFill>
            <w14:solidFill>
              <w14:schemeClr w14:val="tx1"/>
            </w14:solidFill>
          </w14:textFill>
        </w:rPr>
        <w:t>日10点00分（北京时间）前递交投标文件。</w:t>
      </w:r>
    </w:p>
    <w:p w14:paraId="3E6E798F">
      <w:pPr>
        <w:pStyle w:val="4"/>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0" w:name="_Toc35393798"/>
      <w:bookmarkStart w:id="1" w:name="_Toc35393629"/>
      <w:bookmarkStart w:id="2" w:name="_Toc28359089"/>
      <w:bookmarkStart w:id="3" w:name="_Toc28359012"/>
      <w:r>
        <w:rPr>
          <w:rFonts w:hint="eastAsia" w:asciiTheme="minorEastAsia" w:hAnsiTheme="minorEastAsia" w:eastAsiaTheme="minorEastAsia" w:cstheme="minorEastAsia"/>
          <w:color w:val="000000" w:themeColor="text1"/>
          <w:sz w:val="24"/>
          <w14:textFill>
            <w14:solidFill>
              <w14:schemeClr w14:val="tx1"/>
            </w14:solidFill>
          </w14:textFill>
        </w:rPr>
        <w:t>一、项目基本情况</w:t>
      </w:r>
      <w:bookmarkEnd w:id="0"/>
      <w:bookmarkEnd w:id="1"/>
      <w:bookmarkEnd w:id="2"/>
      <w:bookmarkEnd w:id="3"/>
    </w:p>
    <w:p w14:paraId="03B9332E">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项目编号：商水财磋商采购-2026-9</w:t>
      </w:r>
    </w:p>
    <w:p w14:paraId="7F8D0382">
      <w:pPr>
        <w:autoSpaceDE w:val="0"/>
        <w:autoSpaceDN w:val="0"/>
        <w:spacing w:line="360" w:lineRule="auto"/>
        <w:ind w:left="1680" w:leftChars="200" w:hanging="1260" w:hangingChars="525"/>
        <w:rPr>
          <w:rFonts w:hint="eastAsia" w:asciiTheme="minorEastAsia" w:hAnsiTheme="minorEastAsia" w:eastAsiaTheme="minorEastAsia" w:cstheme="minorEastAsia"/>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项目名称：商水县气象局新建及迭代升级自动气象观测站项目</w:t>
      </w:r>
    </w:p>
    <w:p w14:paraId="32E07B50">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预算金额：792000元</w:t>
      </w:r>
    </w:p>
    <w:p w14:paraId="55250DCE">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最高限价：792000元</w:t>
      </w:r>
    </w:p>
    <w:p w14:paraId="39192EAA">
      <w:pPr>
        <w:pStyle w:val="25"/>
        <w:snapToGrid w:val="0"/>
        <w:spacing w:before="0" w:beforeAutospacing="0" w:after="0" w:afterAutospacing="0" w:line="360" w:lineRule="auto"/>
        <w:ind w:firstLine="480"/>
        <w:jc w:val="both"/>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1" w:type="dxa"/>
            <w:vAlign w:val="center"/>
          </w:tcPr>
          <w:p w14:paraId="2E445BF5">
            <w:pPr>
              <w:pStyle w:val="25"/>
              <w:shd w:val="clear" w:color="auto" w:fill="FFFFFF"/>
              <w:adjustRightInd w:val="0"/>
              <w:snapToGrid w:val="0"/>
              <w:spacing w:before="0" w:beforeAutospacing="0" w:after="0" w:afterAutospacing="0" w:line="360" w:lineRule="auto"/>
              <w:jc w:val="center"/>
              <w:rPr>
                <w:rFonts w:hint="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包号</w:t>
            </w:r>
          </w:p>
        </w:tc>
        <w:tc>
          <w:tcPr>
            <w:tcW w:w="5177" w:type="dxa"/>
            <w:vAlign w:val="center"/>
          </w:tcPr>
          <w:p w14:paraId="6A08CFAF">
            <w:pPr>
              <w:pStyle w:val="25"/>
              <w:shd w:val="clear" w:color="auto" w:fill="FFFFFF"/>
              <w:adjustRightInd w:val="0"/>
              <w:snapToGrid w:val="0"/>
              <w:spacing w:before="0" w:beforeAutospacing="0" w:after="0" w:afterAutospacing="0" w:line="360" w:lineRule="auto"/>
              <w:jc w:val="center"/>
              <w:rPr>
                <w:rFonts w:hint="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包名称</w:t>
            </w:r>
          </w:p>
        </w:tc>
        <w:tc>
          <w:tcPr>
            <w:tcW w:w="2793" w:type="dxa"/>
            <w:vAlign w:val="center"/>
          </w:tcPr>
          <w:p w14:paraId="5DA35618">
            <w:pPr>
              <w:pStyle w:val="25"/>
              <w:shd w:val="clear" w:color="auto" w:fill="FFFFFF"/>
              <w:adjustRightInd w:val="0"/>
              <w:snapToGrid w:val="0"/>
              <w:spacing w:before="0" w:beforeAutospacing="0" w:after="0" w:afterAutospacing="0" w:line="360" w:lineRule="auto"/>
              <w:jc w:val="center"/>
              <w:rPr>
                <w:rFonts w:hint="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包最高限价（元）</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5"/>
              <w:shd w:val="clear" w:color="auto" w:fill="FFFFFF"/>
              <w:adjustRightInd w:val="0"/>
              <w:snapToGrid w:val="0"/>
              <w:spacing w:before="0" w:beforeAutospacing="0" w:after="0" w:afterAutospacing="0" w:line="360" w:lineRule="auto"/>
              <w:jc w:val="center"/>
              <w:rPr>
                <w:rFonts w:hint="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1</w:t>
            </w:r>
          </w:p>
        </w:tc>
        <w:tc>
          <w:tcPr>
            <w:tcW w:w="5177" w:type="dxa"/>
            <w:vAlign w:val="center"/>
          </w:tcPr>
          <w:p w14:paraId="05855409">
            <w:pPr>
              <w:adjustRightInd w:val="0"/>
              <w:snapToGrid w:val="0"/>
              <w:spacing w:line="360" w:lineRule="auto"/>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商水县气象局新建及迭代升级自动气象观测站项目</w:t>
            </w:r>
          </w:p>
        </w:tc>
        <w:tc>
          <w:tcPr>
            <w:tcW w:w="2793" w:type="dxa"/>
            <w:vAlign w:val="center"/>
          </w:tcPr>
          <w:p w14:paraId="7100BD79">
            <w:pPr>
              <w:adjustRightInd w:val="0"/>
              <w:snapToGrid w:val="0"/>
              <w:spacing w:line="360" w:lineRule="auto"/>
              <w:jc w:val="center"/>
              <w:rPr>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792000</w:t>
            </w:r>
          </w:p>
        </w:tc>
      </w:tr>
    </w:tbl>
    <w:p w14:paraId="2CE39BDC">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采购需求：其他服务（包括但不限于标的名称、数量、简要技术需求或服务要求等），</w:t>
      </w:r>
      <w:r>
        <w:rPr>
          <w:rFonts w:hint="eastAsia" w:ascii="宋体" w:hAnsi="宋体" w:cs="宋体"/>
          <w:color w:val="000000" w:themeColor="text1"/>
          <w:sz w:val="24"/>
          <w:shd w:val="clear" w:color="auto" w:fill="FFFFFF"/>
          <w14:textFill>
            <w14:solidFill>
              <w14:schemeClr w14:val="tx1"/>
            </w14:solidFill>
          </w14:textFill>
        </w:rPr>
        <w:t>“供应商对其提供的产品请出具《关于符合本国产品标准的声明函》或财政部会同有关部门规定的有关证明文件”。</w:t>
      </w:r>
    </w:p>
    <w:p w14:paraId="18D97139">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合同履行期限：60日历天</w:t>
      </w:r>
    </w:p>
    <w:p w14:paraId="4E4740DB">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bookmarkStart w:id="4" w:name="_Toc35393630"/>
      <w:bookmarkStart w:id="5" w:name="_Toc28359013"/>
      <w:bookmarkStart w:id="6" w:name="_Toc35393799"/>
      <w:bookmarkStart w:id="7" w:name="_Toc28359090"/>
      <w:r>
        <w:rPr>
          <w:rFonts w:hint="eastAsia" w:ascii="宋体" w:hAnsi="宋体" w:cs="宋体"/>
          <w:color w:val="000000" w:themeColor="text1"/>
          <w:sz w:val="24"/>
          <w14:textFill>
            <w14:solidFill>
              <w14:schemeClr w14:val="tx1"/>
            </w14:solidFill>
          </w14:textFill>
        </w:rPr>
        <w:t>是否接受进口产品：否</w:t>
      </w:r>
    </w:p>
    <w:p w14:paraId="2602C1AB">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3A190AA">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本项目是否为只面向中小企业采购：否。</w:t>
      </w:r>
    </w:p>
    <w:p w14:paraId="4F6A46BE">
      <w:pPr>
        <w:pStyle w:val="4"/>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二、申请人的资格要求：</w:t>
      </w:r>
      <w:bookmarkEnd w:id="4"/>
      <w:bookmarkEnd w:id="5"/>
      <w:bookmarkEnd w:id="6"/>
      <w:bookmarkEnd w:id="7"/>
    </w:p>
    <w:p w14:paraId="76A4E2AC">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1.满足《中华人民共和国政府采购法》第二十二条规定；</w:t>
      </w:r>
    </w:p>
    <w:p w14:paraId="773874CA">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1C4267D6">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7D195F12">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54B9938D">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19D50FD7">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58BFCA2D">
      <w:pPr>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299EAFE6">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bookmarkStart w:id="8" w:name="_Toc28359091"/>
      <w:bookmarkStart w:id="9" w:name="_Toc28359014"/>
      <w:r>
        <w:rPr>
          <w:rFonts w:hint="eastAsia" w:asciiTheme="minorEastAsia" w:hAnsiTheme="minorEastAsia" w:eastAsiaTheme="minorEastAsia" w:cstheme="minorEastAsia"/>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3.本项目的特定资格要求：</w:t>
      </w:r>
    </w:p>
    <w:p w14:paraId="1A394E09">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3.1根据《关于在政府采购活动中查询及使用信用记录有关问题的通知》(财库[2016]125号)和豫财购【2016】15号的规定，对列入“信用中国”网站（</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"http://www.creditchina.gov.cn/" </w:instrText>
      </w:r>
      <w:r>
        <w:rPr>
          <w:color w:val="000000" w:themeColor="text1"/>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）的“失信被执行人”、“政府采购严重违法失信行为记录名单”、“重大税收违法失信主体”的供应商和法定代表人和“中国政府采购”网站(</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"http://www.ccgp.gov.cn/" </w:instrText>
      </w:r>
      <w:r>
        <w:rPr>
          <w:color w:val="000000" w:themeColor="text1"/>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)的“政府采购严重违法失信行为记录名单”的供应商，将拒绝其参加政府采购活动；在标书中附网页查询截图，查询日期为公告发布之日起至投标截止之日止。</w:t>
      </w:r>
    </w:p>
    <w:p w14:paraId="663CB712">
      <w:pPr>
        <w:spacing w:after="156" w:after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bCs/>
          <w:color w:val="000000" w:themeColor="text1"/>
          <w:sz w:val="24"/>
          <w14:textFill>
            <w14:solidFill>
              <w14:schemeClr w14:val="tx1"/>
            </w14:solidFill>
          </w14:textFill>
        </w:rPr>
        <w:t>3.2投标产品具有中国气象局颁发的气象专用技术装备使用许可证（自动气象站）</w:t>
      </w:r>
    </w:p>
    <w:p w14:paraId="24573C6F">
      <w:pPr>
        <w:pStyle w:val="27"/>
        <w:spacing w:line="360" w:lineRule="auto"/>
        <w:ind w:firstLine="480"/>
        <w:rPr>
          <w:rFonts w:hint="eastAsia"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bCs/>
          <w:color w:val="000000" w:themeColor="text1"/>
          <w:sz w:val="24"/>
          <w14:textFill>
            <w14:solidFill>
              <w14:schemeClr w14:val="tx1"/>
            </w14:solidFill>
          </w14:textFill>
        </w:rPr>
        <w:t>4.本次项目不接受联合体投标。</w:t>
      </w:r>
    </w:p>
    <w:p w14:paraId="64189896">
      <w:pPr>
        <w:pStyle w:val="4"/>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0" w:name="_Toc35393800"/>
      <w:bookmarkStart w:id="11" w:name="_Toc35393631"/>
      <w:r>
        <w:rPr>
          <w:rFonts w:hint="eastAsia" w:asciiTheme="minorEastAsia" w:hAnsiTheme="minorEastAsia" w:eastAsiaTheme="minorEastAsia" w:cstheme="minorEastAsia"/>
          <w:color w:val="000000" w:themeColor="text1"/>
          <w:sz w:val="24"/>
          <w14:textFill>
            <w14:solidFill>
              <w14:schemeClr w14:val="tx1"/>
            </w14:solidFill>
          </w14:textFill>
        </w:rPr>
        <w:t>三、获取采购文件</w:t>
      </w:r>
      <w:bookmarkEnd w:id="8"/>
      <w:bookmarkEnd w:id="9"/>
      <w:bookmarkEnd w:id="10"/>
      <w:bookmarkEnd w:id="11"/>
    </w:p>
    <w:p w14:paraId="19C59323">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至</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25</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（北京时间，法定节假日除外 ）</w:t>
      </w:r>
    </w:p>
    <w:p w14:paraId="35E49BFD">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239117EC">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售价：0</w:t>
      </w:r>
    </w:p>
    <w:p w14:paraId="201E3C1F">
      <w:pPr>
        <w:pStyle w:val="4"/>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2" w:name="_Toc35393632"/>
      <w:bookmarkStart w:id="13" w:name="_Toc28359092"/>
      <w:bookmarkStart w:id="14" w:name="_Toc35393801"/>
      <w:bookmarkStart w:id="15" w:name="_Toc28359015"/>
      <w:r>
        <w:rPr>
          <w:rFonts w:hint="eastAsia" w:asciiTheme="minorEastAsia" w:hAnsiTheme="minorEastAsia" w:eastAsiaTheme="minorEastAsia" w:cstheme="minorEastAsia"/>
          <w:color w:val="000000" w:themeColor="text1"/>
          <w:sz w:val="24"/>
          <w14:textFill>
            <w14:solidFill>
              <w14:schemeClr w14:val="tx1"/>
            </w14:solidFill>
          </w14:textFill>
        </w:rPr>
        <w:t>四、响应文件提交</w:t>
      </w:r>
      <w:bookmarkEnd w:id="12"/>
      <w:bookmarkEnd w:id="13"/>
      <w:bookmarkEnd w:id="14"/>
      <w:bookmarkEnd w:id="15"/>
    </w:p>
    <w:p w14:paraId="03E58B27">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27</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日10点00分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745BDAE6">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14:textFill>
            <w14:solidFill>
              <w14:schemeClr w14:val="tx1"/>
            </w14:solidFill>
          </w14:textFill>
        </w:rPr>
        <w:t>（网址http://jyzx.zhoukou.gov.cn/）。</w:t>
      </w:r>
    </w:p>
    <w:p w14:paraId="2007254E">
      <w:pPr>
        <w:pStyle w:val="4"/>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16" w:name="_Toc28359016"/>
      <w:bookmarkStart w:id="17" w:name="_Toc35393802"/>
      <w:bookmarkStart w:id="18" w:name="_Toc35393633"/>
      <w:bookmarkStart w:id="19" w:name="_Toc28359093"/>
      <w:r>
        <w:rPr>
          <w:rFonts w:hint="eastAsia" w:asciiTheme="minorEastAsia" w:hAnsiTheme="minorEastAsia" w:eastAsiaTheme="minorEastAsia" w:cstheme="minorEastAsia"/>
          <w:color w:val="000000" w:themeColor="text1"/>
          <w:sz w:val="24"/>
          <w14:textFill>
            <w14:solidFill>
              <w14:schemeClr w14:val="tx1"/>
            </w14:solidFill>
          </w14:textFill>
        </w:rPr>
        <w:t>五、开启</w:t>
      </w:r>
      <w:bookmarkEnd w:id="16"/>
      <w:bookmarkEnd w:id="17"/>
      <w:bookmarkEnd w:id="18"/>
      <w:bookmarkEnd w:id="19"/>
    </w:p>
    <w:p w14:paraId="4AA4175B">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27</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日10点00分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5604C6C2">
      <w:pPr>
        <w:autoSpaceDE w:val="0"/>
        <w:autoSpaceDN w:val="0"/>
        <w:spacing w:line="360" w:lineRule="auto"/>
        <w:ind w:firstLine="480" w:firstLineChars="200"/>
        <w:jc w:val="left"/>
        <w:rPr>
          <w:rFonts w:hint="eastAsia"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w:t>
      </w:r>
      <w:r>
        <w:rPr>
          <w:rFonts w:hint="eastAsia" w:ascii="宋体" w:hAnsi="宋体" w:cs="宋体"/>
          <w:color w:val="000000" w:themeColor="text1"/>
          <w:sz w:val="24"/>
          <w14:textFill>
            <w14:solidFill>
              <w14:schemeClr w14:val="tx1"/>
            </w14:solidFill>
          </w14:textFill>
        </w:rPr>
        <w:t>周口市公共资源交易中心开标室</w:t>
      </w:r>
    </w:p>
    <w:p w14:paraId="2B64756C">
      <w:pPr>
        <w:pStyle w:val="4"/>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0" w:name="_Toc35393803"/>
      <w:bookmarkStart w:id="21" w:name="_Toc35393634"/>
      <w:bookmarkStart w:id="22" w:name="_Toc28359094"/>
      <w:bookmarkStart w:id="23" w:name="_Toc28359017"/>
      <w:r>
        <w:rPr>
          <w:rFonts w:hint="eastAsia" w:asciiTheme="minorEastAsia" w:hAnsiTheme="minorEastAsia" w:eastAsiaTheme="minorEastAsia" w:cstheme="minorEastAsia"/>
          <w:color w:val="000000" w:themeColor="text1"/>
          <w:sz w:val="24"/>
          <w14:textFill>
            <w14:solidFill>
              <w14:schemeClr w14:val="tx1"/>
            </w14:solidFill>
          </w14:textFill>
        </w:rPr>
        <w:t>六、公告期限</w:t>
      </w:r>
      <w:bookmarkEnd w:id="20"/>
      <w:bookmarkEnd w:id="21"/>
      <w:bookmarkEnd w:id="22"/>
      <w:bookmarkEnd w:id="23"/>
    </w:p>
    <w:p w14:paraId="4CDC3F94">
      <w:pPr>
        <w:autoSpaceDE w:val="0"/>
        <w:autoSpaceDN w:val="0"/>
        <w:spacing w:line="360" w:lineRule="auto"/>
        <w:ind w:firstLine="480" w:firstLineChars="200"/>
        <w:rPr>
          <w:rFonts w:hint="eastAsia" w:asciiTheme="minorEastAsia" w:hAnsiTheme="minorEastAsia" w:eastAsiaTheme="minorEastAsia" w:cstheme="minorEastAsia"/>
          <w:color w:val="000000" w:themeColor="text1"/>
          <w:kern w:val="0"/>
          <w:sz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14:textFill>
            <w14:solidFill>
              <w14:schemeClr w14:val="tx1"/>
            </w14:solidFill>
          </w14:textFill>
        </w:rPr>
        <w:t>自本公告发布之日起5个工作日。</w:t>
      </w:r>
    </w:p>
    <w:p w14:paraId="36BC1B26">
      <w:pPr>
        <w:pStyle w:val="4"/>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4" w:name="_Toc35393635"/>
      <w:bookmarkStart w:id="25" w:name="_Toc35393804"/>
      <w:r>
        <w:rPr>
          <w:rFonts w:hint="eastAsia" w:asciiTheme="minorEastAsia" w:hAnsiTheme="minorEastAsia" w:eastAsiaTheme="minorEastAsia" w:cstheme="minorEastAsia"/>
          <w:color w:val="000000" w:themeColor="text1"/>
          <w:sz w:val="24"/>
          <w14:textFill>
            <w14:solidFill>
              <w14:schemeClr w14:val="tx1"/>
            </w14:solidFill>
          </w14:textFill>
        </w:rPr>
        <w:t>七、其他补充事宜</w:t>
      </w:r>
      <w:bookmarkEnd w:id="24"/>
      <w:bookmarkEnd w:id="25"/>
    </w:p>
    <w:p w14:paraId="3E760F6A">
      <w:pPr>
        <w:pStyle w:val="4"/>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26" w:name="_Toc35393636"/>
      <w:bookmarkStart w:id="27" w:name="_Toc35393805"/>
      <w:bookmarkStart w:id="28" w:name="_Toc28359018"/>
      <w:bookmarkStart w:id="29" w:name="_Toc28359095"/>
      <w:r>
        <w:rPr>
          <w:rFonts w:hint="eastAsia" w:asciiTheme="minorEastAsia" w:hAnsiTheme="minorEastAsia" w:eastAsiaTheme="minorEastAsia" w:cstheme="minorEastAsia"/>
          <w:color w:val="000000" w:themeColor="text1"/>
          <w:sz w:val="24"/>
          <w14:textFill>
            <w14:solidFill>
              <w14:schemeClr w14:val="tx1"/>
            </w14:solidFill>
          </w14:textFill>
        </w:rPr>
        <w:t>八、凡对本次采购提出询问，请按以下方式联系。</w:t>
      </w:r>
      <w:bookmarkEnd w:id="26"/>
      <w:bookmarkEnd w:id="27"/>
      <w:bookmarkEnd w:id="28"/>
      <w:bookmarkEnd w:id="29"/>
    </w:p>
    <w:p w14:paraId="75BA6AFA">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6FC49029">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称：商水县气象局　　　　　　　　　　　　</w:t>
      </w:r>
    </w:p>
    <w:p w14:paraId="47F9435C">
      <w:pPr>
        <w:spacing w:line="360" w:lineRule="auto"/>
        <w:ind w:firstLine="480"/>
        <w:jc w:val="left"/>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地址：</w:t>
      </w:r>
      <w:r>
        <w:rPr>
          <w:rFonts w:hint="eastAsia" w:ascii="宋体" w:hAnsi="宋体" w:cs="宋体"/>
          <w:color w:val="000000" w:themeColor="text1"/>
          <w:sz w:val="24"/>
          <w14:textFill>
            <w14:solidFill>
              <w14:schemeClr w14:val="tx1"/>
            </w14:solidFill>
          </w14:textFill>
        </w:rPr>
        <w:t>商水县</w:t>
      </w:r>
      <w:r>
        <w:rPr>
          <w:rFonts w:ascii="宋体" w:hAnsi="宋体" w:cs="宋体"/>
          <w:color w:val="000000" w:themeColor="text1"/>
          <w:sz w:val="24"/>
          <w14:textFill>
            <w14:solidFill>
              <w14:schemeClr w14:val="tx1"/>
            </w14:solidFill>
          </w14:textFill>
        </w:rPr>
        <w:t>　　　　　　　　　　</w:t>
      </w:r>
    </w:p>
    <w:p w14:paraId="46E2DB87">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14:textFill>
            <w14:solidFill>
              <w14:schemeClr w14:val="tx1"/>
            </w14:solidFill>
          </w14:textFill>
        </w:rPr>
        <w:t xml:space="preserve">王丹   </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w:t>
      </w:r>
    </w:p>
    <w:p w14:paraId="48A1CC16">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联系方式：</w:t>
      </w:r>
      <w:r>
        <w:rPr>
          <w:rFonts w:hint="eastAsia" w:ascii="宋体" w:hAnsi="宋体" w:cs="宋体"/>
          <w:color w:val="000000" w:themeColor="text1"/>
          <w:sz w:val="24"/>
          <w14:textFill>
            <w14:solidFill>
              <w14:schemeClr w14:val="tx1"/>
            </w14:solidFill>
          </w14:textFill>
        </w:rPr>
        <w:t xml:space="preserve">13503946018　　　　　　　 </w:t>
      </w:r>
      <w:bookmarkStart w:id="30" w:name="_Toc28359009"/>
      <w:bookmarkStart w:id="31" w:name="_Toc28359086"/>
    </w:p>
    <w:p w14:paraId="7F05E474">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0"/>
      <w:bookmarkEnd w:id="31"/>
    </w:p>
    <w:p w14:paraId="0E90A8A8">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　　　　　　　　　　　　</w:t>
      </w:r>
    </w:p>
    <w:p w14:paraId="182618C8">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43A8D04D">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项目联系人：王硕              </w:t>
      </w:r>
    </w:p>
    <w:p w14:paraId="4B640E59">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bookmarkStart w:id="32" w:name="_Toc28359087"/>
      <w:bookmarkStart w:id="33" w:name="_Toc28359010"/>
      <w:r>
        <w:rPr>
          <w:rFonts w:hint="eastAsia" w:ascii="宋体" w:hAnsi="宋体" w:cs="宋体"/>
          <w:color w:val="000000" w:themeColor="text1"/>
          <w:sz w:val="24"/>
          <w14:textFill>
            <w14:solidFill>
              <w14:schemeClr w14:val="tx1"/>
            </w14:solidFill>
          </w14:textFill>
        </w:rPr>
        <w:t>0394-8106517、13525741688　　　　　　　　</w:t>
      </w:r>
    </w:p>
    <w:bookmarkEnd w:id="32"/>
    <w:bookmarkEnd w:id="33"/>
    <w:p w14:paraId="780F3DC3">
      <w:pPr>
        <w:pStyle w:val="45"/>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3.监督单位：商水县财政局</w:t>
      </w:r>
    </w:p>
    <w:p w14:paraId="7E284250">
      <w:pPr>
        <w:pStyle w:val="45"/>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r>
        <w:rPr>
          <w:rFonts w:ascii="宋体" w:hAnsi="宋体" w:cs="宋体"/>
          <w:color w:val="000000" w:themeColor="text1"/>
          <w:sz w:val="24"/>
          <w14:textFill>
            <w14:solidFill>
              <w14:schemeClr w14:val="tx1"/>
            </w14:solidFill>
          </w14:textFill>
        </w:rPr>
        <w:t>0394-5440793</w:t>
      </w:r>
    </w:p>
    <w:p w14:paraId="4CE81266">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5D8183C0">
      <w:pPr>
        <w:pStyle w:val="11"/>
        <w:adjustRightInd w:val="0"/>
        <w:snapToGrid w:val="0"/>
        <w:spacing w:line="360" w:lineRule="auto"/>
        <w:ind w:firstLine="3129" w:firstLineChars="1304"/>
        <w:jc w:val="right"/>
        <w:rPr>
          <w:rFonts w:hint="eastAsia" w:ascii="宋体" w:hAnsi="宋体" w:cs="宋体"/>
          <w:color w:val="000000" w:themeColor="text1"/>
          <w:sz w:val="24"/>
          <w14:textFill>
            <w14:solidFill>
              <w14:schemeClr w14:val="tx1"/>
            </w14:solidFill>
          </w14:textFill>
        </w:rPr>
      </w:pPr>
    </w:p>
    <w:p w14:paraId="6AE37A9C">
      <w:pPr>
        <w:pStyle w:val="11"/>
        <w:adjustRightInd w:val="0"/>
        <w:snapToGrid w:val="0"/>
        <w:spacing w:line="360" w:lineRule="auto"/>
        <w:ind w:firstLine="3129" w:firstLineChars="1304"/>
        <w:jc w:val="right"/>
        <w:rPr>
          <w:rFonts w:hint="eastAsia" w:ascii="宋体" w:hAnsi="宋体" w:cs="宋体"/>
          <w:color w:val="000000" w:themeColor="text1"/>
          <w:sz w:val="24"/>
          <w14:textFill>
            <w14:solidFill>
              <w14:schemeClr w14:val="tx1"/>
            </w14:solidFill>
          </w14:textFill>
        </w:rPr>
      </w:pPr>
    </w:p>
    <w:p w14:paraId="59FCCA32">
      <w:pPr>
        <w:pStyle w:val="11"/>
        <w:adjustRightInd w:val="0"/>
        <w:snapToGrid w:val="0"/>
        <w:spacing w:line="360" w:lineRule="auto"/>
        <w:ind w:firstLine="3129" w:firstLineChars="1304"/>
        <w:jc w:val="righ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04D37CC4">
      <w:pPr>
        <w:pStyle w:val="27"/>
        <w:adjustRightInd w:val="0"/>
        <w:snapToGrid w:val="0"/>
        <w:spacing w:line="360" w:lineRule="auto"/>
        <w:ind w:firstLine="5760" w:firstLineChars="2400"/>
        <w:rPr>
          <w:rFonts w:hint="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 w:val="24"/>
          <w:u w:val="none"/>
          <w14:textFill>
            <w14:solidFill>
              <w14:schemeClr w14:val="tx1"/>
            </w14:solidFill>
          </w14:textFill>
        </w:rPr>
        <w:t>2026</w:t>
      </w:r>
      <w:r>
        <w:rPr>
          <w:rFonts w:hint="eastAsia" w:asciiTheme="minorEastAsia" w:hAnsiTheme="minorEastAsia" w:eastAsiaTheme="minorEastAsia" w:cstheme="minorEastAsia"/>
          <w:bCs/>
          <w:color w:val="000000" w:themeColor="text1"/>
          <w:sz w:val="24"/>
          <w:u w:val="none"/>
          <w14:textFill>
            <w14:solidFill>
              <w14:schemeClr w14:val="tx1"/>
            </w14:solidFill>
          </w14:textFill>
        </w:rPr>
        <w:t>年</w:t>
      </w:r>
      <w:r>
        <w:rPr>
          <w:rFonts w:hint="eastAsia" w:asciiTheme="minorEastAsia" w:hAnsiTheme="minorEastAsia" w:eastAsiaTheme="minorEastAsia" w:cstheme="minorEastAsia"/>
          <w:bCs/>
          <w:color w:val="000000" w:themeColor="text1"/>
          <w:sz w:val="24"/>
          <w:u w:val="non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u w:val="none"/>
          <w14:textFill>
            <w14:solidFill>
              <w14:schemeClr w14:val="tx1"/>
            </w14:solidFill>
          </w14:textFill>
        </w:rPr>
        <w:t>月</w:t>
      </w:r>
      <w:r>
        <w:rPr>
          <w:rFonts w:hint="eastAsia" w:asciiTheme="minorEastAsia" w:hAnsiTheme="minorEastAsia" w:eastAsiaTheme="minorEastAsia" w:cstheme="minorEastAsia"/>
          <w:bCs/>
          <w:color w:val="000000" w:themeColor="text1"/>
          <w:sz w:val="24"/>
          <w:u w:val="none"/>
          <w:lang w:val="en-US" w:eastAsia="zh-CN"/>
          <w14:textFill>
            <w14:solidFill>
              <w14:schemeClr w14:val="tx1"/>
            </w14:solidFill>
          </w14:textFill>
        </w:rPr>
        <w:t>11</w:t>
      </w:r>
      <w:r>
        <w:rPr>
          <w:rFonts w:hint="eastAsia" w:asciiTheme="minorEastAsia" w:hAnsiTheme="minorEastAsia" w:eastAsiaTheme="minorEastAsia" w:cstheme="minorEastAsia"/>
          <w:bCs/>
          <w:color w:val="000000" w:themeColor="text1"/>
          <w:sz w:val="24"/>
          <w:u w:val="none"/>
          <w14:textFill>
            <w14:solidFill>
              <w14:schemeClr w14:val="tx1"/>
            </w14:solidFill>
          </w14:textFill>
        </w:rPr>
        <w:t>日</w:t>
      </w:r>
    </w:p>
    <w:p w14:paraId="71CB259F">
      <w:pPr>
        <w:jc w:val="center"/>
        <w:rPr>
          <w:rFonts w:hint="eastAsia" w:ascii="宋体" w:hAnsi="宋体" w:cs="宋体"/>
          <w:b/>
          <w:color w:val="000000" w:themeColor="text1"/>
          <w:sz w:val="32"/>
          <w:szCs w:val="32"/>
          <w14:textFill>
            <w14:solidFill>
              <w14:schemeClr w14:val="tx1"/>
            </w14:solidFill>
          </w14:textFill>
        </w:rPr>
      </w:pPr>
      <w:r>
        <w:rPr>
          <w:rFonts w:ascii="宋体" w:hAnsi="宋体" w:cs="宋体"/>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567" w:hRule="atLeast"/>
        </w:trPr>
        <w:tc>
          <w:tcPr>
            <w:tcW w:w="9345" w:type="dxa"/>
            <w:gridSpan w:val="3"/>
            <w:vAlign w:val="center"/>
          </w:tcPr>
          <w:p w14:paraId="19D67241">
            <w:pPr>
              <w:jc w:val="center"/>
              <w:rPr>
                <w:rFonts w:hint="eastAsia" w:ascii="宋体" w:hAnsi="宋体"/>
                <w:color w:val="000000" w:themeColor="text1"/>
                <w:sz w:val="24"/>
                <w14:textFill>
                  <w14:solidFill>
                    <w14:schemeClr w14:val="tx1"/>
                  </w14:solidFill>
                </w14:textFill>
              </w:rPr>
            </w:pPr>
            <w:r>
              <w:rPr>
                <w:rFonts w:hint="eastAsia" w:ascii="宋体" w:hAnsi="宋体" w:cs="楷体_GB2312"/>
                <w:color w:val="000000" w:themeColor="text1"/>
                <w:sz w:val="28"/>
                <w:szCs w:val="28"/>
                <w14:textFill>
                  <w14:solidFill>
                    <w14:schemeClr w14:val="tx1"/>
                  </w14:solidFill>
                </w14:textFill>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43AA6E5">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995" w:type="dxa"/>
            <w:vAlign w:val="center"/>
          </w:tcPr>
          <w:p w14:paraId="016F04D2">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615" w:type="dxa"/>
            <w:vAlign w:val="center"/>
          </w:tcPr>
          <w:p w14:paraId="330E3558">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E01C4C3">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1BF9853E">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615" w:type="dxa"/>
            <w:vAlign w:val="center"/>
          </w:tcPr>
          <w:p w14:paraId="689E8F47">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项目名称：商水县气象局新建及迭代升级自动气象观测站项目</w:t>
            </w:r>
          </w:p>
          <w:p w14:paraId="5AB06AC2">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采购内容：其他服务</w:t>
            </w:r>
          </w:p>
          <w:p w14:paraId="5F5E0913">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采购人：商水县气象局　　　　</w:t>
            </w:r>
          </w:p>
          <w:p w14:paraId="69EBCCD9">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636556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03B7DD3">
            <w:pPr>
              <w:spacing w:before="156" w:beforeLines="50"/>
              <w:ind w:left="-4" w:leftChars="-4" w:hanging="4" w:hangingChars="2"/>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615" w:type="dxa"/>
            <w:vAlign w:val="center"/>
          </w:tcPr>
          <w:p w14:paraId="5912418D">
            <w:pPr>
              <w:spacing w:before="156" w:beforeLines="50"/>
              <w:ind w:left="-4" w:leftChars="-4" w:hanging="4" w:hangingChars="2"/>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BF9A5F7">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5C10C8B">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615" w:type="dxa"/>
            <w:vAlign w:val="center"/>
          </w:tcPr>
          <w:p w14:paraId="131BDF58">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无论报价和磋商的过程和结果如何，供应商自行承诺承担所有与参加报价及磋商有关活动的全部费用。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67A614B">
            <w:pPr>
              <w:numPr>
                <w:ilvl w:val="0"/>
                <w:numId w:val="1"/>
              </w:numPr>
              <w:spacing w:before="156" w:beforeLines="50"/>
              <w:rPr>
                <w:rFonts w:hint="eastAsia" w:ascii="宋体" w:hAnsi="宋体" w:cs="宋体"/>
                <w:color w:val="000000" w:themeColor="text1"/>
                <w:sz w:val="24"/>
                <w14:textFill>
                  <w14:solidFill>
                    <w14:schemeClr w14:val="tx1"/>
                  </w14:solidFill>
                </w14:textFill>
              </w:rPr>
            </w:pPr>
          </w:p>
        </w:tc>
        <w:tc>
          <w:tcPr>
            <w:tcW w:w="1995" w:type="dxa"/>
            <w:vAlign w:val="center"/>
          </w:tcPr>
          <w:p w14:paraId="2D48080A">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615" w:type="dxa"/>
            <w:vAlign w:val="center"/>
          </w:tcPr>
          <w:p w14:paraId="1779DB22">
            <w:pPr>
              <w:snapToGrid w:val="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92EC679">
            <w:pPr>
              <w:numPr>
                <w:ilvl w:val="0"/>
                <w:numId w:val="1"/>
              </w:numPr>
              <w:spacing w:before="156" w:beforeLines="50"/>
              <w:rPr>
                <w:rFonts w:hint="eastAsia" w:ascii="宋体" w:hAnsi="宋体" w:cs="宋体"/>
                <w:color w:val="000000" w:themeColor="text1"/>
                <w:sz w:val="24"/>
                <w14:textFill>
                  <w14:solidFill>
                    <w14:schemeClr w14:val="tx1"/>
                  </w14:solidFill>
                </w14:textFill>
              </w:rPr>
            </w:pPr>
          </w:p>
        </w:tc>
        <w:tc>
          <w:tcPr>
            <w:tcW w:w="1995" w:type="dxa"/>
            <w:vAlign w:val="center"/>
          </w:tcPr>
          <w:p w14:paraId="6439ACA0">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615" w:type="dxa"/>
            <w:vAlign w:val="center"/>
          </w:tcPr>
          <w:p w14:paraId="7DFE97C2">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CE20B07">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F9D85E4">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615" w:type="dxa"/>
            <w:vAlign w:val="center"/>
          </w:tcPr>
          <w:p w14:paraId="1CB5745B">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BB4AE0">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870B148">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615" w:type="dxa"/>
            <w:vAlign w:val="center"/>
          </w:tcPr>
          <w:p w14:paraId="63E3595B">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A95765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53F18C83">
            <w:pPr>
              <w:tabs>
                <w:tab w:val="left" w:pos="8640"/>
              </w:tabs>
              <w:spacing w:before="156" w:beforeLines="50"/>
              <w:ind w:left="-2" w:leftChars="-1"/>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615" w:type="dxa"/>
            <w:vAlign w:val="center"/>
          </w:tcPr>
          <w:p w14:paraId="0C87DF6A">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9BCE7B">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AB27098">
            <w:pPr>
              <w:tabs>
                <w:tab w:val="left" w:pos="8640"/>
              </w:tabs>
              <w:spacing w:before="156" w:beforeLines="50"/>
              <w:ind w:left="-2" w:leftChars="-1"/>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615" w:type="dxa"/>
            <w:vAlign w:val="center"/>
          </w:tcPr>
          <w:p w14:paraId="5783969A">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B75242C">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74013EB8">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615" w:type="dxa"/>
            <w:vAlign w:val="center"/>
          </w:tcPr>
          <w:p w14:paraId="0C4B5A1A">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B3F91CF">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1DBBCAD">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615" w:type="dxa"/>
            <w:vAlign w:val="center"/>
          </w:tcPr>
          <w:p w14:paraId="35C7E96A">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C86DB1">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DB91394">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615" w:type="dxa"/>
            <w:vAlign w:val="center"/>
          </w:tcPr>
          <w:p w14:paraId="3EB1D45A">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55CF5D">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5BB0279">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615" w:type="dxa"/>
            <w:vAlign w:val="center"/>
          </w:tcPr>
          <w:p w14:paraId="15943D8D">
            <w:pPr>
              <w:rPr>
                <w:rFonts w:hint="eastAsia"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u w:val="single"/>
                <w14:textFill>
                  <w14:solidFill>
                    <w14:schemeClr w14:val="tx1"/>
                  </w14:solidFill>
                </w14:textFill>
              </w:rPr>
              <w:t>2026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27</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日10点00分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2A73C02">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C82863F">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615" w:type="dxa"/>
            <w:vAlign w:val="center"/>
          </w:tcPr>
          <w:p w14:paraId="0CAAC47B">
            <w:pPr>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6E39ACD8">
            <w:pPr>
              <w:rPr>
                <w:rFonts w:hint="eastAsia" w:ascii="宋体" w:hAnsi="宋体" w:cs="宋体"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sz w:val="24"/>
                <w14:textFill>
                  <w14:solidFill>
                    <w14:schemeClr w14:val="tx1"/>
                  </w14:solidFill>
                </w14:textFill>
              </w:rPr>
              <w:t>http://jyzx.zhoukou.gov.cn/）</w:t>
            </w:r>
          </w:p>
          <w:p w14:paraId="62D4AB47">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D4476DB">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A2F5EAE">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615" w:type="dxa"/>
            <w:vAlign w:val="center"/>
          </w:tcPr>
          <w:p w14:paraId="4ECC0195">
            <w:pPr>
              <w:tabs>
                <w:tab w:val="left" w:pos="8640"/>
              </w:tabs>
              <w:rPr>
                <w:rFonts w:hint="eastAsia"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u w:val="single"/>
                <w14:textFill>
                  <w14:solidFill>
                    <w14:schemeClr w14:val="tx1"/>
                  </w14:solidFill>
                </w14:textFill>
              </w:rPr>
              <w:t>2026</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27</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日10点00分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1A45389">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0DC517B">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615" w:type="dxa"/>
            <w:vAlign w:val="center"/>
          </w:tcPr>
          <w:p w14:paraId="2EF0904E">
            <w:pPr>
              <w:tabs>
                <w:tab w:val="left" w:pos="8640"/>
              </w:tabs>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5A22B0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25867B60">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615" w:type="dxa"/>
            <w:vAlign w:val="center"/>
          </w:tcPr>
          <w:p w14:paraId="6D28DD45">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D341B05">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6F7D1B1">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615" w:type="dxa"/>
            <w:vAlign w:val="center"/>
          </w:tcPr>
          <w:p w14:paraId="76EF5BDD">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1）接到成交通知书1天内，成交供应商应与采购人签订采购合同。</w:t>
            </w:r>
          </w:p>
          <w:p w14:paraId="69314865">
            <w:pPr>
              <w:tabs>
                <w:tab w:val="left" w:pos="8640"/>
              </w:tabs>
              <w:ind w:left="-2" w:leftChars="-1"/>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6017C67">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63D0FD18">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14:paraId="27E89F72">
            <w:pPr>
              <w:rPr>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不需要缴纳投标保证金</w:t>
            </w:r>
            <w:r>
              <w:rPr>
                <w:rFonts w:hint="eastAsia"/>
                <w:color w:val="000000" w:themeColor="text1"/>
                <w:sz w:val="24"/>
                <w14:textFill>
                  <w14:solidFill>
                    <w14:schemeClr w14:val="tx1"/>
                  </w14:solidFill>
                </w14:textFill>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12EDB266">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615" w:type="dxa"/>
            <w:vAlign w:val="center"/>
          </w:tcPr>
          <w:p w14:paraId="5E7F55E1">
            <w:pPr>
              <w:jc w:val="left"/>
              <w:rPr>
                <w:rFonts w:hint="eastAsia" w:ascii="宋体" w:hAnsi="宋体" w:cs="宋体"/>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60日历天</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735" w:type="dxa"/>
            <w:vAlign w:val="center"/>
          </w:tcPr>
          <w:p w14:paraId="198686E8">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00012104">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615" w:type="dxa"/>
            <w:vAlign w:val="center"/>
          </w:tcPr>
          <w:p w14:paraId="414DEC7C">
            <w:pPr>
              <w:tabs>
                <w:tab w:val="left" w:pos="8640"/>
              </w:tabs>
              <w:ind w:left="-2" w:leftChars="-1"/>
              <w:rPr>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项目合同签订后10日内，采购方首付给中标方合同款</w:t>
            </w:r>
            <w:r>
              <w:rPr>
                <w:rFonts w:hint="eastAsia" w:asciiTheme="minorEastAsia" w:hAnsiTheme="minorEastAsia" w:cstheme="minorEastAsia"/>
                <w:color w:val="000000" w:themeColor="text1"/>
                <w:sz w:val="24"/>
                <w14:textFill>
                  <w14:solidFill>
                    <w14:schemeClr w14:val="tx1"/>
                  </w14:solidFill>
                </w14:textFill>
              </w:rPr>
              <w:t>7</w:t>
            </w:r>
            <w:r>
              <w:rPr>
                <w:rFonts w:hint="eastAsia" w:asciiTheme="minorEastAsia" w:hAnsiTheme="minorEastAsia" w:eastAsiaTheme="minorEastAsia" w:cstheme="minorEastAsia"/>
                <w:color w:val="000000" w:themeColor="text1"/>
                <w:sz w:val="24"/>
                <w14:textFill>
                  <w14:solidFill>
                    <w14:schemeClr w14:val="tx1"/>
                  </w14:solidFill>
                </w14:textFill>
              </w:rPr>
              <w:t>0%，中标方在60天内完成所有实施内容并经采购方验收合格。采购方一次性支付中标方剩余</w:t>
            </w:r>
            <w:r>
              <w:rPr>
                <w:rFonts w:hint="eastAsia" w:asciiTheme="minorEastAsia" w:hAnsiTheme="minorEastAsia" w:cstheme="minorEastAsia"/>
                <w:color w:val="000000" w:themeColor="text1"/>
                <w:sz w:val="24"/>
                <w14:textFill>
                  <w14:solidFill>
                    <w14:schemeClr w14:val="tx1"/>
                  </w14:solidFill>
                </w14:textFill>
              </w:rPr>
              <w:t>3</w:t>
            </w:r>
            <w:r>
              <w:rPr>
                <w:rFonts w:hint="eastAsia" w:asciiTheme="minorEastAsia" w:hAnsiTheme="minorEastAsia" w:eastAsiaTheme="minorEastAsia" w:cstheme="minorEastAsia"/>
                <w:color w:val="000000" w:themeColor="text1"/>
                <w:sz w:val="24"/>
                <w14:textFill>
                  <w14:solidFill>
                    <w14:schemeClr w14:val="tx1"/>
                  </w14:solidFill>
                </w14:textFill>
              </w:rPr>
              <w:t>0%合同款。</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D20C58F">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E6CC24B">
            <w:pPr>
              <w:spacing w:before="156" w:beforeLines="50"/>
              <w:ind w:firstLine="14" w:firstLineChars="6"/>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615" w:type="dxa"/>
            <w:vAlign w:val="center"/>
          </w:tcPr>
          <w:p w14:paraId="7858D080">
            <w:pPr>
              <w:tabs>
                <w:tab w:val="left" w:pos="8640"/>
              </w:tabs>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0465AD4">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3FB2CE76">
            <w:pPr>
              <w:spacing w:before="156" w:beforeLines="5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w:t>
            </w:r>
          </w:p>
        </w:tc>
        <w:tc>
          <w:tcPr>
            <w:tcW w:w="6615" w:type="dxa"/>
            <w:vAlign w:val="center"/>
          </w:tcPr>
          <w:p w14:paraId="742DA7F6">
            <w:pPr>
              <w:tabs>
                <w:tab w:val="left" w:pos="8640"/>
              </w:tabs>
              <w:jc w:val="left"/>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266722">
            <w:pPr>
              <w:numPr>
                <w:ilvl w:val="0"/>
                <w:numId w:val="1"/>
              </w:numPr>
              <w:spacing w:before="156" w:beforeLines="50"/>
              <w:jc w:val="center"/>
              <w:rPr>
                <w:rFonts w:hint="eastAsia" w:ascii="宋体" w:hAnsi="宋体" w:cs="宋体"/>
                <w:color w:val="000000" w:themeColor="text1"/>
                <w:sz w:val="24"/>
                <w14:textFill>
                  <w14:solidFill>
                    <w14:schemeClr w14:val="tx1"/>
                  </w14:solidFill>
                </w14:textFill>
              </w:rPr>
            </w:pPr>
          </w:p>
        </w:tc>
        <w:tc>
          <w:tcPr>
            <w:tcW w:w="1995" w:type="dxa"/>
            <w:vAlign w:val="center"/>
          </w:tcPr>
          <w:p w14:paraId="447DF5A1">
            <w:pPr>
              <w:spacing w:before="156" w:beforeLines="50"/>
              <w:ind w:firstLine="14" w:firstLineChars="6"/>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本项目所属行业</w:t>
            </w:r>
          </w:p>
        </w:tc>
        <w:tc>
          <w:tcPr>
            <w:tcW w:w="6615" w:type="dxa"/>
            <w:vAlign w:val="center"/>
          </w:tcPr>
          <w:p w14:paraId="16E12B2B">
            <w:pPr>
              <w:tabs>
                <w:tab w:val="left" w:pos="8640"/>
              </w:tabs>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其他未列明行业</w:t>
            </w:r>
          </w:p>
        </w:tc>
      </w:tr>
    </w:tbl>
    <w:p w14:paraId="274B0CBC">
      <w:pPr>
        <w:pStyle w:val="27"/>
        <w:ind w:firstLine="0" w:firstLineChars="0"/>
        <w:rPr>
          <w:rFonts w:hint="eastAsia" w:ascii="宋体" w:hAnsi="宋体" w:cs="宋体"/>
          <w:b/>
          <w:color w:val="000000" w:themeColor="text1"/>
          <w:sz w:val="30"/>
          <w:szCs w:val="30"/>
          <w14:textFill>
            <w14:solidFill>
              <w14:schemeClr w14:val="tx1"/>
            </w14:solidFill>
          </w14:textFill>
        </w:rPr>
      </w:pPr>
    </w:p>
    <w:p w14:paraId="28291008">
      <w:pPr>
        <w:rPr>
          <w:rFonts w:hint="eastAsia"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br w:type="page"/>
      </w:r>
    </w:p>
    <w:p w14:paraId="4CB7A7E1">
      <w:pPr>
        <w:spacing w:line="720" w:lineRule="auto"/>
        <w:jc w:val="center"/>
        <w:rPr>
          <w:rFonts w:hint="eastAsia"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一、总则</w:t>
      </w:r>
    </w:p>
    <w:p w14:paraId="114C2DB3">
      <w:pPr>
        <w:spacing w:line="560" w:lineRule="exact"/>
        <w:ind w:firstLine="482" w:firstLineChars="200"/>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08742A2A">
      <w:pPr>
        <w:spacing w:line="5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0DDF7350">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429F989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2.1“采购代理机构”：周口市公共资源交易中心政府采购中心。</w:t>
      </w:r>
    </w:p>
    <w:p w14:paraId="2B6EA223">
      <w:pPr>
        <w:tabs>
          <w:tab w:val="left" w:pos="0"/>
        </w:tabs>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2.2“采购人”：商水县气象局　　　　</w:t>
      </w:r>
    </w:p>
    <w:p w14:paraId="0806E3F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4082186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47ACBDA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1C0D0C9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1F64681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7ED6B0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7F781A8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59F9AA9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43FF3F6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7407786C">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46A9A5F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2049243F">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509371C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4658BA7D">
      <w:pPr>
        <w:widowControl/>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301885B2">
      <w:pPr>
        <w:widowControl/>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A2E8AC9">
      <w:pPr>
        <w:pStyle w:val="83"/>
        <w:spacing w:after="0" w:line="360" w:lineRule="auto"/>
        <w:ind w:firstLine="480" w:firstLineChars="200"/>
        <w:rPr>
          <w:rFonts w:hint="eastAsia"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2402F090">
      <w:pPr>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68DBF26E">
      <w:pPr>
        <w:pStyle w:val="83"/>
        <w:spacing w:line="360" w:lineRule="auto"/>
        <w:ind w:firstLine="480" w:firstLineChars="200"/>
        <w:rPr>
          <w:rFonts w:hint="eastAsia"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7A59E542">
      <w:pPr>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4.4供应商应遵守国家法律、法规有关竞争性磋商的规定。</w:t>
      </w:r>
    </w:p>
    <w:p w14:paraId="2FB59F08">
      <w:pPr>
        <w:autoSpaceDE w:val="0"/>
        <w:autoSpaceDN w:val="0"/>
        <w:adjustRightInd w:val="0"/>
        <w:snapToGrid w:val="0"/>
        <w:spacing w:line="360" w:lineRule="auto"/>
        <w:ind w:firstLine="480" w:firstLineChars="200"/>
        <w:rPr>
          <w:rFonts w:hint="eastAsia"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凡通过磋商小组符合性审查的供应商均为合格供应商。未通过符合性审查的供应商为不合格供应商。</w:t>
      </w:r>
    </w:p>
    <w:p w14:paraId="6460B51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注：</w:t>
      </w:r>
      <w:r>
        <w:rPr>
          <w:rFonts w:hint="eastAsia" w:ascii="宋体" w:hAnsi="宋体" w:cs="宋体"/>
          <w:color w:val="000000" w:themeColor="text1"/>
          <w:sz w:val="24"/>
          <w14:textFill>
            <w14:solidFill>
              <w14:schemeClr w14:val="tx1"/>
            </w14:solidFill>
          </w14:textFill>
        </w:rPr>
        <w:t>单位负责人为同一人或者存在直接控股、管理关系的不同供应商，不得参加同一合同项下的政府采购活动，并提供承诺。</w:t>
      </w:r>
    </w:p>
    <w:p w14:paraId="70C42FB6">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FBDC2A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665E159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6DDBF4F">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二、竞争性磋商文件</w:t>
      </w:r>
    </w:p>
    <w:p w14:paraId="79E82086">
      <w:pPr>
        <w:tabs>
          <w:tab w:val="left" w:pos="632"/>
          <w:tab w:val="left" w:pos="790"/>
        </w:tabs>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5676FD3E">
      <w:pPr>
        <w:autoSpaceDE w:val="0"/>
        <w:autoSpaceDN w:val="0"/>
        <w:adjustRightIn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40F78C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661DC91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6398B8B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7C6F69E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117B124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35FFA89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76BE9566">
      <w:pPr>
        <w:autoSpaceDE w:val="0"/>
        <w:autoSpaceDN w:val="0"/>
        <w:adjustRightInd w:val="0"/>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三、响应性文件的编制</w:t>
      </w:r>
    </w:p>
    <w:p w14:paraId="7F615478">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0DB3959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color w:val="000000" w:themeColor="text1"/>
          <w:sz w:val="2"/>
          <w:szCs w:val="2"/>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诺，否则其响应性文件将作为无效处理。</w:t>
      </w:r>
    </w:p>
    <w:p w14:paraId="0DFBE71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2556C885">
      <w:pPr>
        <w:spacing w:line="560" w:lineRule="exact"/>
        <w:ind w:firstLine="480" w:firstLineChars="200"/>
        <w:rPr>
          <w:rFonts w:hint="eastAsia" w:ascii="宋体" w:hAnsi="宋体" w:cs="宋体"/>
          <w:i/>
          <w:i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2A3B6CB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6864E2F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45494D5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432C46E">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4976C87E">
      <w:pPr>
        <w:widowControl/>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6CDA39D9">
      <w:pPr>
        <w:widowControl/>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10.2响应文件封面要求:列明项目名称、采购编号、供应商名称和地址等信息。</w:t>
      </w:r>
    </w:p>
    <w:p w14:paraId="2B91BFD9">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0517FDA3">
      <w:pPr>
        <w:widowControl/>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color w:val="000000" w:themeColor="text1"/>
          <w:sz w:val="24"/>
          <w14:textFill>
            <w14:solidFill>
              <w14:schemeClr w14:val="tx1"/>
            </w14:solidFill>
          </w14:textFill>
        </w:rPr>
        <w:t>对于招标文件有要求的格式和给定格式的文件内容，必须按照标准格式进行填报；</w:t>
      </w:r>
    </w:p>
    <w:p w14:paraId="3F8037E4">
      <w:pPr>
        <w:widowControl/>
        <w:spacing w:line="560" w:lineRule="exact"/>
        <w:ind w:firstLine="482" w:firstLineChars="200"/>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33A61A0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592F11A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12.2经过磋商后进行的报价为供应商的最终报价。</w:t>
      </w:r>
    </w:p>
    <w:p w14:paraId="3BB77DE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12.3采购人不接受有选择的报价。</w:t>
      </w:r>
    </w:p>
    <w:p w14:paraId="64FF796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12.4最终报价不得超过采购预算。</w:t>
      </w:r>
    </w:p>
    <w:p w14:paraId="62EADFD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12.5报价均须以人民币为计算单位。</w:t>
      </w:r>
    </w:p>
    <w:p w14:paraId="30B427F3">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0327B1D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w:t>
      </w:r>
    </w:p>
    <w:p w14:paraId="6AC9C79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43B6D698">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3AF1E31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响应性文件的递交</w:t>
      </w:r>
    </w:p>
    <w:p w14:paraId="27BE1BC3">
      <w:pPr>
        <w:autoSpaceDE w:val="0"/>
        <w:autoSpaceDN w:val="0"/>
        <w:adjustRightInd w:val="0"/>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6EA873D7">
      <w:pPr>
        <w:spacing w:line="560" w:lineRule="exac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7903F7B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0DE777C4">
      <w:pPr>
        <w:pStyle w:val="67"/>
        <w:spacing w:line="560" w:lineRule="exact"/>
        <w:ind w:firstLine="482" w:firstLineChars="200"/>
        <w:rPr>
          <w:rFonts w:hint="eastAsia"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6FDB257F">
      <w:pPr>
        <w:pStyle w:val="67"/>
        <w:spacing w:line="560" w:lineRule="exact"/>
        <w:ind w:left="279" w:leftChars="133" w:firstLine="240" w:firstLineChars="100"/>
        <w:rPr>
          <w:rFonts w:hint="eastAsia"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1BA8ECCA">
      <w:pPr>
        <w:pStyle w:val="67"/>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6830A5E0">
      <w:pPr>
        <w:pStyle w:val="67"/>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31F2065E">
      <w:pPr>
        <w:pStyle w:val="67"/>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2DEE13CF">
      <w:pPr>
        <w:pStyle w:val="67"/>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79F17A2B">
      <w:pPr>
        <w:pStyle w:val="67"/>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3BC4F0E8">
      <w:pPr>
        <w:pStyle w:val="67"/>
        <w:spacing w:line="560" w:lineRule="exact"/>
        <w:ind w:firstLine="480" w:firstLineChars="200"/>
        <w:rPr>
          <w:rFonts w:hint="eastAsia"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7F2A2C7D">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14:paraId="713D9480">
      <w:pPr>
        <w:spacing w:line="560" w:lineRule="exact"/>
        <w:ind w:firstLine="482" w:firstLineChars="200"/>
        <w:rPr>
          <w:rFonts w:hint="eastAsia"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06C7D090">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3B8708A5">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628BE46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2DEBAD1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68451FF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72477CD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78C94B6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A4837D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1532906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19A3422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389A4FE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7C5BC4E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460B4B9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4A525D7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19.7.3响应文件中未提供本项目负责人任命函及劳务合同的；</w:t>
      </w:r>
    </w:p>
    <w:p w14:paraId="515D010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3E503B9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4F28926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 供应商代表未能出具有效身份证明，或与身份不符的；</w:t>
      </w:r>
    </w:p>
    <w:p w14:paraId="0052B07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66D082F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5ECB6D7C">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0E690B5E">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1A7C7C75">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033B5A4D">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25BDAA44">
      <w:pPr>
        <w:spacing w:line="360" w:lineRule="auto"/>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7623858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2A93CCD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09A8542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F86B55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14DFF5E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4059F097">
      <w:pPr>
        <w:pStyle w:val="44"/>
        <w:rPr>
          <w:rFonts w:hint="eastAsia" w:ascii="宋体" w:hAnsi="宋体" w:cs="宋体"/>
          <w:color w:val="000000" w:themeColor="text1"/>
          <w:sz w:val="24"/>
          <w:szCs w:val="24"/>
          <w14:textFill>
            <w14:solidFill>
              <w14:schemeClr w14:val="tx1"/>
            </w14:solidFill>
          </w14:textFill>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14:paraId="3EC38AF5">
            <w:pPr>
              <w:pStyle w:val="84"/>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15A1D9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1DA8196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665" w:type="dxa"/>
            <w:vAlign w:val="center"/>
          </w:tcPr>
          <w:p w14:paraId="79A657A3">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1937" w:type="dxa"/>
            <w:vAlign w:val="center"/>
          </w:tcPr>
          <w:p w14:paraId="74FC5916">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525F258">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13C26009">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665" w:type="dxa"/>
            <w:vAlign w:val="center"/>
          </w:tcPr>
          <w:p w14:paraId="0F44258D">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1937" w:type="dxa"/>
            <w:vAlign w:val="center"/>
          </w:tcPr>
          <w:p w14:paraId="1BB5B7AA">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1BB0922">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3580C4B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665" w:type="dxa"/>
            <w:vAlign w:val="center"/>
          </w:tcPr>
          <w:p w14:paraId="778EC4D8">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1937" w:type="dxa"/>
            <w:vAlign w:val="center"/>
          </w:tcPr>
          <w:p w14:paraId="5D2808B4">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3C1D2F88">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111F2EB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665" w:type="dxa"/>
            <w:vAlign w:val="center"/>
          </w:tcPr>
          <w:p w14:paraId="08365A3B">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1937" w:type="dxa"/>
            <w:vAlign w:val="center"/>
          </w:tcPr>
          <w:p w14:paraId="69609C86">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598057E1">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11567E3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665" w:type="dxa"/>
            <w:vAlign w:val="center"/>
          </w:tcPr>
          <w:p w14:paraId="54A976B1">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1937" w:type="dxa"/>
            <w:vAlign w:val="center"/>
          </w:tcPr>
          <w:p w14:paraId="12D7D2F0">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E23635B">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187AE2B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665" w:type="dxa"/>
            <w:vAlign w:val="center"/>
          </w:tcPr>
          <w:p w14:paraId="4FD5AB75">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1937" w:type="dxa"/>
            <w:vAlign w:val="center"/>
          </w:tcPr>
          <w:p w14:paraId="7963B136">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44B718B">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40C62FC5">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665" w:type="dxa"/>
            <w:vAlign w:val="center"/>
          </w:tcPr>
          <w:p w14:paraId="2D39B0DC">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1937" w:type="dxa"/>
            <w:vAlign w:val="center"/>
          </w:tcPr>
          <w:p w14:paraId="0F515749">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8ED8264">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9F92AB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665" w:type="dxa"/>
            <w:vAlign w:val="center"/>
          </w:tcPr>
          <w:p w14:paraId="5AC0FACE">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1937" w:type="dxa"/>
            <w:vAlign w:val="center"/>
          </w:tcPr>
          <w:p w14:paraId="09ACC69A">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FB63584">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B23F47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665" w:type="dxa"/>
            <w:vAlign w:val="center"/>
          </w:tcPr>
          <w:p w14:paraId="23E9F9DB">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1937" w:type="dxa"/>
            <w:vAlign w:val="center"/>
          </w:tcPr>
          <w:p w14:paraId="6F19845B">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E5E51D2">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0FA7277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665" w:type="dxa"/>
            <w:vAlign w:val="center"/>
          </w:tcPr>
          <w:p w14:paraId="149DD9F4">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1937" w:type="dxa"/>
            <w:vAlign w:val="center"/>
          </w:tcPr>
          <w:p w14:paraId="2C087B25">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2D95082A">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6A08A3E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665" w:type="dxa"/>
            <w:vAlign w:val="center"/>
          </w:tcPr>
          <w:p w14:paraId="00232709">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1937" w:type="dxa"/>
            <w:vAlign w:val="center"/>
          </w:tcPr>
          <w:p w14:paraId="660BCFDC">
            <w:pPr>
              <w:spacing w:after="50"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23A0A5D">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3521ADB8">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665" w:type="dxa"/>
            <w:vAlign w:val="center"/>
          </w:tcPr>
          <w:p w14:paraId="27B9442A">
            <w:pPr>
              <w:spacing w:after="50" w:line="360" w:lineRule="auto"/>
              <w:ind w:right="-10"/>
              <w:jc w:val="center"/>
              <w:rPr>
                <w:rFonts w:hint="eastAsia" w:ascii="宋体" w:hAnsi="宋体" w:cs="宋体"/>
                <w:bCs/>
                <w:color w:val="000000" w:themeColor="text1"/>
                <w:sz w:val="24"/>
                <w14:textFill>
                  <w14:solidFill>
                    <w14:schemeClr w14:val="tx1"/>
                  </w14:solidFill>
                </w14:textFill>
              </w:rPr>
            </w:pPr>
          </w:p>
        </w:tc>
        <w:tc>
          <w:tcPr>
            <w:tcW w:w="1937" w:type="dxa"/>
            <w:vAlign w:val="center"/>
          </w:tcPr>
          <w:p w14:paraId="6DEBA34E">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825" w:type="dxa"/>
            <w:vAlign w:val="center"/>
          </w:tcPr>
          <w:p w14:paraId="50AD0E48">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39B9B9D">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665" w:type="dxa"/>
            <w:vAlign w:val="center"/>
          </w:tcPr>
          <w:p w14:paraId="2FD12B1B">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1937" w:type="dxa"/>
            <w:vAlign w:val="center"/>
          </w:tcPr>
          <w:p w14:paraId="54FB9D8B">
            <w:pPr>
              <w:spacing w:after="50" w:line="360" w:lineRule="auto"/>
              <w:ind w:right="-10"/>
              <w:jc w:val="center"/>
              <w:rPr>
                <w:rFonts w:hint="eastAsia" w:ascii="宋体" w:hAnsi="宋体" w:cs="宋体"/>
                <w:color w:val="000000" w:themeColor="text1"/>
                <w:sz w:val="24"/>
                <w14:textFill>
                  <w14:solidFill>
                    <w14:schemeClr w14:val="tx1"/>
                  </w14:solidFill>
                </w14:textFill>
              </w:rPr>
            </w:pPr>
          </w:p>
        </w:tc>
        <w:tc>
          <w:tcPr>
            <w:tcW w:w="825" w:type="dxa"/>
            <w:vAlign w:val="center"/>
          </w:tcPr>
          <w:p w14:paraId="756C84A3">
            <w:pPr>
              <w:adjustRightInd w:val="0"/>
              <w:snapToGrid w:val="0"/>
              <w:spacing w:line="360" w:lineRule="auto"/>
              <w:ind w:right="-10"/>
              <w:rPr>
                <w:rFonts w:hint="eastAsia" w:ascii="宋体" w:hAnsi="宋体" w:cs="宋体"/>
                <w:color w:val="000000" w:themeColor="text1"/>
                <w:sz w:val="24"/>
                <w14:textFill>
                  <w14:solidFill>
                    <w14:schemeClr w14:val="tx1"/>
                  </w14:solidFill>
                </w14:textFill>
              </w:rPr>
            </w:pPr>
          </w:p>
        </w:tc>
        <w:tc>
          <w:tcPr>
            <w:tcW w:w="2371" w:type="dxa"/>
            <w:vAlign w:val="center"/>
          </w:tcPr>
          <w:p w14:paraId="794ABEC2">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665" w:type="dxa"/>
            <w:vAlign w:val="center"/>
          </w:tcPr>
          <w:p w14:paraId="781F5FC0">
            <w:pPr>
              <w:spacing w:after="50" w:line="360" w:lineRule="auto"/>
              <w:ind w:right="-10"/>
              <w:jc w:val="center"/>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133" w:type="dxa"/>
            <w:gridSpan w:val="3"/>
            <w:vAlign w:val="center"/>
          </w:tcPr>
          <w:p w14:paraId="1D77192A">
            <w:pPr>
              <w:adjustRightInd w:val="0"/>
              <w:snapToGrid w:val="0"/>
              <w:spacing w:line="360" w:lineRule="auto"/>
              <w:ind w:right="-10"/>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B2A34DE">
      <w:pPr>
        <w:pStyle w:val="44"/>
        <w:rPr>
          <w:rFonts w:hint="eastAsia" w:ascii="宋体" w:hAnsi="宋体" w:cs="宋体"/>
          <w:color w:val="000000" w:themeColor="text1"/>
          <w:sz w:val="24"/>
          <w:szCs w:val="24"/>
          <w14:textFill>
            <w14:solidFill>
              <w14:schemeClr w14:val="tx1"/>
            </w14:solidFill>
          </w14:textFill>
        </w:rPr>
      </w:pPr>
    </w:p>
    <w:p w14:paraId="3C2E2FD7">
      <w:pPr>
        <w:pStyle w:val="44"/>
        <w:rPr>
          <w:rFonts w:hint="eastAsia" w:ascii="宋体" w:hAnsi="宋体" w:cs="宋体"/>
          <w:color w:val="000000" w:themeColor="text1"/>
          <w:sz w:val="24"/>
          <w:szCs w:val="24"/>
          <w14:textFill>
            <w14:solidFill>
              <w14:schemeClr w14:val="tx1"/>
            </w14:solidFill>
          </w14:textFill>
        </w:rPr>
      </w:pPr>
    </w:p>
    <w:p w14:paraId="65510C0C">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27F4C12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E7A927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EBDF63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56046EC6">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6735978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FD1501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6E6A1F2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14EDEBB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2EADC7A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469E824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3082B11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0819B600">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6AACD132">
      <w:pPr>
        <w:pStyle w:val="45"/>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一次报价依据</w:t>
      </w:r>
      <w:r>
        <w:rPr>
          <w:rFonts w:hint="eastAsia" w:ascii="宋体" w:hAnsi="宋体" w:cs="宋体"/>
          <w:color w:val="000000" w:themeColor="text1"/>
          <w:sz w:val="24"/>
          <w14:textFill>
            <w14:solidFill>
              <w14:schemeClr w14:val="tx1"/>
            </w14:solidFill>
          </w14:textFill>
        </w:rPr>
        <w:t>是</w:t>
      </w:r>
      <w:r>
        <w:rPr>
          <w:rFonts w:hint="eastAsia" w:ascii="宋体" w:hAnsi="宋体" w:cs="宋体"/>
          <w:color w:val="000000" w:themeColor="text1"/>
          <w:sz w:val="24"/>
          <w:lang w:val="zh-CN"/>
          <w14:textFill>
            <w14:solidFill>
              <w14:schemeClr w14:val="tx1"/>
            </w14:solidFill>
          </w14:textFill>
        </w:rPr>
        <w:t>供应商的投标函和开标记录表。</w:t>
      </w:r>
    </w:p>
    <w:p w14:paraId="505A891A">
      <w:pPr>
        <w:pStyle w:val="45"/>
        <w:ind w:firstLine="240"/>
        <w:rPr>
          <w:rFonts w:hint="eastAsia" w:ascii="宋体" w:hAnsi="宋体" w:cs="宋体"/>
          <w:color w:val="000000" w:themeColor="text1"/>
          <w:sz w:val="24"/>
          <w14:textFill>
            <w14:solidFill>
              <w14:schemeClr w14:val="tx1"/>
            </w14:solidFill>
          </w14:textFill>
        </w:rPr>
      </w:pPr>
    </w:p>
    <w:p w14:paraId="02281ADA">
      <w:pP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br w:type="page"/>
      </w:r>
    </w:p>
    <w:p w14:paraId="6AF6E808">
      <w:pPr>
        <w:spacing w:line="36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六、评定标准</w:t>
      </w:r>
    </w:p>
    <w:p w14:paraId="3EAED460">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39BBF2C1">
      <w:pPr>
        <w:spacing w:line="4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采购代理机构在评标结束后1个工作日内将评标报告送采购人。采购人自收到评标报告之日起1个工作日内，在评标报告确定的中标候选人名单中确定中标人。</w:t>
      </w:r>
    </w:p>
    <w:p w14:paraId="47196B18">
      <w:pPr>
        <w:pStyle w:val="18"/>
        <w:spacing w:after="0" w:line="560" w:lineRule="exact"/>
        <w:ind w:left="0" w:leftChars="0"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2BB23006">
      <w:pPr>
        <w:spacing w:line="360" w:lineRule="auto"/>
        <w:ind w:right="-92" w:rightChars="-44"/>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评标方法：</w:t>
      </w:r>
    </w:p>
    <w:tbl>
      <w:tblPr>
        <w:tblStyle w:val="2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1277"/>
        <w:gridCol w:w="4491"/>
        <w:gridCol w:w="2364"/>
      </w:tblGrid>
      <w:tr w14:paraId="113A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Align w:val="center"/>
          </w:tcPr>
          <w:p w14:paraId="0A577152">
            <w:pPr>
              <w:widowControl/>
              <w:snapToGrid w:val="0"/>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评分指标</w:t>
            </w:r>
          </w:p>
        </w:tc>
        <w:tc>
          <w:tcPr>
            <w:tcW w:w="705" w:type="pct"/>
            <w:vAlign w:val="center"/>
          </w:tcPr>
          <w:p w14:paraId="6F31A8E2">
            <w:pPr>
              <w:widowControl/>
              <w:snapToGrid w:val="0"/>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分值</w:t>
            </w:r>
          </w:p>
        </w:tc>
        <w:tc>
          <w:tcPr>
            <w:tcW w:w="2479" w:type="pct"/>
            <w:vAlign w:val="center"/>
          </w:tcPr>
          <w:p w14:paraId="30631C06">
            <w:pPr>
              <w:widowControl/>
              <w:snapToGrid w:val="0"/>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指标说明及评分标准</w:t>
            </w:r>
          </w:p>
        </w:tc>
        <w:tc>
          <w:tcPr>
            <w:tcW w:w="1305" w:type="pct"/>
            <w:vAlign w:val="center"/>
          </w:tcPr>
          <w:p w14:paraId="2B806E52">
            <w:pPr>
              <w:widowControl/>
              <w:snapToGrid w:val="0"/>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评分依据</w:t>
            </w:r>
          </w:p>
        </w:tc>
      </w:tr>
      <w:tr w14:paraId="3226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Align w:val="center"/>
          </w:tcPr>
          <w:p w14:paraId="01B00E51">
            <w:pPr>
              <w:widowControl/>
              <w:snapToGrid w:val="0"/>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报价得分（20分）</w:t>
            </w:r>
          </w:p>
        </w:tc>
        <w:tc>
          <w:tcPr>
            <w:tcW w:w="705" w:type="pct"/>
            <w:vAlign w:val="center"/>
          </w:tcPr>
          <w:p w14:paraId="5B03E135">
            <w:pPr>
              <w:widowControl/>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w:t>
            </w:r>
          </w:p>
          <w:p w14:paraId="11239E63">
            <w:pPr>
              <w:widowControl/>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（20分）</w:t>
            </w:r>
          </w:p>
        </w:tc>
        <w:tc>
          <w:tcPr>
            <w:tcW w:w="3784" w:type="pct"/>
            <w:gridSpan w:val="2"/>
            <w:vAlign w:val="center"/>
          </w:tcPr>
          <w:p w14:paraId="249FD0E4">
            <w:pPr>
              <w:snapToGrid w:val="0"/>
              <w:spacing w:line="360" w:lineRule="auto"/>
              <w:ind w:firstLine="218" w:firstLineChars="91"/>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254E124F">
            <w:pPr>
              <w:snapToGrid w:val="0"/>
              <w:spacing w:line="360" w:lineRule="auto"/>
              <w:ind w:firstLine="218" w:firstLineChars="91"/>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磋商报价得分=（磋商基准价/最后磋商报价）×20</w:t>
            </w:r>
          </w:p>
          <w:p w14:paraId="11EC91A9">
            <w:pPr>
              <w:tabs>
                <w:tab w:val="left" w:pos="5130"/>
              </w:tabs>
              <w:adjustRightInd w:val="0"/>
              <w:snapToGrid w:val="0"/>
              <w:spacing w:line="360" w:lineRule="auto"/>
              <w:ind w:firstLine="218" w:firstLineChars="91"/>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备注：价格分计算保留小数点后二位。</w:t>
            </w:r>
          </w:p>
          <w:p w14:paraId="21716739">
            <w:pPr>
              <w:pStyle w:val="26"/>
              <w:snapToGrid w:val="0"/>
              <w:spacing w:after="0" w:line="360" w:lineRule="auto"/>
              <w:ind w:right="-21" w:firstLine="218" w:firstLineChars="91"/>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根据财政部、工信部关于印发《政府采购促进中小企业发展管理办法》的通知（财库〔2022〕19号 ）文件规定：</w:t>
            </w:r>
          </w:p>
          <w:p w14:paraId="1A38E51A">
            <w:pPr>
              <w:pStyle w:val="26"/>
              <w:snapToGrid w:val="0"/>
              <w:spacing w:after="0" w:line="360" w:lineRule="auto"/>
              <w:ind w:right="-21" w:firstLine="218" w:firstLineChars="91"/>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（1）对小微企业报价给予20%扣除，请按照《政府采购促进中小企业发展管理办法》要求提供中小企业声明函。</w:t>
            </w:r>
          </w:p>
          <w:p w14:paraId="3AD94C02">
            <w:pPr>
              <w:pStyle w:val="26"/>
              <w:snapToGrid w:val="0"/>
              <w:spacing w:after="0" w:line="360" w:lineRule="auto"/>
              <w:ind w:right="-21" w:firstLine="218" w:firstLineChars="91"/>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032979AC">
            <w:pPr>
              <w:pStyle w:val="26"/>
              <w:snapToGrid w:val="0"/>
              <w:spacing w:after="0" w:line="360" w:lineRule="auto"/>
              <w:ind w:right="-21" w:firstLine="218" w:firstLineChars="91"/>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29EFBB3F">
            <w:pPr>
              <w:widowControl/>
              <w:snapToGrid w:val="0"/>
              <w:spacing w:line="360" w:lineRule="auto"/>
              <w:ind w:firstLine="218" w:firstLineChars="91"/>
              <w:jc w:val="left"/>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5606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restart"/>
            <w:vAlign w:val="center"/>
          </w:tcPr>
          <w:p w14:paraId="019DE22E">
            <w:pPr>
              <w:widowControl/>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技术部分</w:t>
            </w:r>
          </w:p>
          <w:p w14:paraId="3C2C04C4">
            <w:pPr>
              <w:widowControl/>
              <w:snapToGrid w:val="0"/>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lang w:val="en-US" w:eastAsia="zh-CN"/>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分）</w:t>
            </w:r>
          </w:p>
        </w:tc>
        <w:tc>
          <w:tcPr>
            <w:tcW w:w="705" w:type="pct"/>
            <w:vAlign w:val="center"/>
          </w:tcPr>
          <w:p w14:paraId="0966204D">
            <w:pPr>
              <w:autoSpaceDE w:val="0"/>
              <w:autoSpaceDN w:val="0"/>
              <w:adjustRightInd w:val="0"/>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技术参数（20分）</w:t>
            </w:r>
          </w:p>
        </w:tc>
        <w:tc>
          <w:tcPr>
            <w:tcW w:w="3784" w:type="pct"/>
            <w:gridSpan w:val="2"/>
            <w:vAlign w:val="center"/>
          </w:tcPr>
          <w:p w14:paraId="5ACA79CE">
            <w:pPr>
              <w:autoSpaceDE w:val="0"/>
              <w:autoSpaceDN w:val="0"/>
              <w:adjustRightInd w:val="0"/>
              <w:spacing w:line="360" w:lineRule="auto"/>
              <w:ind w:firstLine="240" w:firstLineChars="1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投标人所投产品的技术参数完全满足招标文件技术参数要求的得20分，每有一条不满足扣1分，扣完为止。</w:t>
            </w:r>
          </w:p>
        </w:tc>
      </w:tr>
      <w:tr w14:paraId="3895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continue"/>
            <w:vAlign w:val="center"/>
          </w:tcPr>
          <w:p w14:paraId="04704B28">
            <w:pPr>
              <w:widowControl/>
              <w:snapToGrid w:val="0"/>
              <w:spacing w:line="360" w:lineRule="auto"/>
              <w:jc w:val="left"/>
              <w:rPr>
                <w:rFonts w:hint="eastAsia" w:ascii="宋体" w:hAnsi="宋体" w:cs="宋体"/>
                <w:color w:val="000000" w:themeColor="text1"/>
                <w:sz w:val="24"/>
                <w14:textFill>
                  <w14:solidFill>
                    <w14:schemeClr w14:val="tx1"/>
                  </w14:solidFill>
                </w14:textFill>
              </w:rPr>
            </w:pPr>
          </w:p>
        </w:tc>
        <w:tc>
          <w:tcPr>
            <w:tcW w:w="705" w:type="pct"/>
            <w:vAlign w:val="center"/>
          </w:tcPr>
          <w:p w14:paraId="718B51EE">
            <w:pPr>
              <w:autoSpaceDE w:val="0"/>
              <w:autoSpaceDN w:val="0"/>
              <w:adjustRightInd w:val="0"/>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设备整体要求</w:t>
            </w:r>
          </w:p>
          <w:p w14:paraId="3CDBD50F">
            <w:pPr>
              <w:autoSpaceDE w:val="0"/>
              <w:autoSpaceDN w:val="0"/>
              <w:adjustRightInd w:val="0"/>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（10分）</w:t>
            </w:r>
          </w:p>
        </w:tc>
        <w:tc>
          <w:tcPr>
            <w:tcW w:w="3784" w:type="pct"/>
            <w:gridSpan w:val="2"/>
            <w:vAlign w:val="center"/>
          </w:tcPr>
          <w:p w14:paraId="77FCD80A">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投标人所提供的投标设备性能能满足全天候24小时自动观测及采集，符合中国气象局新型自动站功能规格书的要求和规定，须取得中国气象局颁发的设备使用许可证，提供的得10分，未提供不得分。</w:t>
            </w:r>
          </w:p>
        </w:tc>
      </w:tr>
      <w:tr w14:paraId="5F66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continue"/>
            <w:vAlign w:val="center"/>
          </w:tcPr>
          <w:p w14:paraId="6BD5DE9B">
            <w:pPr>
              <w:widowControl/>
              <w:snapToGrid w:val="0"/>
              <w:spacing w:line="360" w:lineRule="auto"/>
              <w:jc w:val="left"/>
              <w:rPr>
                <w:rFonts w:hint="eastAsia" w:ascii="宋体" w:hAnsi="宋体" w:cs="宋体"/>
                <w:color w:val="000000" w:themeColor="text1"/>
                <w:sz w:val="24"/>
                <w14:textFill>
                  <w14:solidFill>
                    <w14:schemeClr w14:val="tx1"/>
                  </w14:solidFill>
                </w14:textFill>
              </w:rPr>
            </w:pPr>
          </w:p>
        </w:tc>
        <w:tc>
          <w:tcPr>
            <w:tcW w:w="705" w:type="pct"/>
            <w:vAlign w:val="center"/>
          </w:tcPr>
          <w:p w14:paraId="7C47E844">
            <w:pPr>
              <w:autoSpaceDE w:val="0"/>
              <w:autoSpaceDN w:val="0"/>
              <w:adjustRightInd w:val="0"/>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三防措施（2分）</w:t>
            </w:r>
          </w:p>
        </w:tc>
        <w:tc>
          <w:tcPr>
            <w:tcW w:w="3784" w:type="pct"/>
            <w:gridSpan w:val="2"/>
            <w:vAlign w:val="center"/>
          </w:tcPr>
          <w:p w14:paraId="4534B08D">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投标产品机箱具备防霉菌、防潮湿、防盐雾措施，且美观大方，须提供通过省级及以上权威机构验证报告的证明文件，提供的得2分，未提供不得分。</w:t>
            </w:r>
          </w:p>
        </w:tc>
      </w:tr>
      <w:tr w14:paraId="0AB2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510" w:type="pct"/>
            <w:vMerge w:val="continue"/>
            <w:vAlign w:val="center"/>
          </w:tcPr>
          <w:p w14:paraId="401B04A1">
            <w:pPr>
              <w:widowControl/>
              <w:snapToGrid w:val="0"/>
              <w:spacing w:line="360" w:lineRule="auto"/>
              <w:jc w:val="left"/>
              <w:rPr>
                <w:rFonts w:hint="eastAsia" w:ascii="宋体" w:hAnsi="宋体" w:cs="宋体"/>
                <w:color w:val="000000" w:themeColor="text1"/>
                <w:sz w:val="24"/>
                <w14:textFill>
                  <w14:solidFill>
                    <w14:schemeClr w14:val="tx1"/>
                  </w14:solidFill>
                </w14:textFill>
              </w:rPr>
            </w:pPr>
          </w:p>
        </w:tc>
        <w:tc>
          <w:tcPr>
            <w:tcW w:w="705" w:type="pct"/>
            <w:vAlign w:val="center"/>
          </w:tcPr>
          <w:p w14:paraId="199C025B">
            <w:pPr>
              <w:autoSpaceDE w:val="0"/>
              <w:autoSpaceDN w:val="0"/>
              <w:adjustRightInd w:val="0"/>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防雷措施（2分）</w:t>
            </w:r>
          </w:p>
        </w:tc>
        <w:tc>
          <w:tcPr>
            <w:tcW w:w="3784" w:type="pct"/>
            <w:gridSpan w:val="2"/>
            <w:vAlign w:val="center"/>
          </w:tcPr>
          <w:p w14:paraId="314E7A61">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投标人提供所投设备的具有防雷措施的得2分，未提供不得分。</w:t>
            </w:r>
          </w:p>
        </w:tc>
      </w:tr>
      <w:tr w14:paraId="4C11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510" w:type="pct"/>
            <w:vMerge w:val="continue"/>
            <w:vAlign w:val="center"/>
          </w:tcPr>
          <w:p w14:paraId="1379D47A">
            <w:pPr>
              <w:widowControl/>
              <w:snapToGrid w:val="0"/>
              <w:spacing w:line="360" w:lineRule="auto"/>
              <w:jc w:val="left"/>
              <w:rPr>
                <w:rFonts w:hint="eastAsia" w:ascii="宋体" w:hAnsi="宋体" w:cs="宋体"/>
                <w:color w:val="000000" w:themeColor="text1"/>
                <w:sz w:val="24"/>
                <w14:textFill>
                  <w14:solidFill>
                    <w14:schemeClr w14:val="tx1"/>
                  </w14:solidFill>
                </w14:textFill>
              </w:rPr>
            </w:pPr>
          </w:p>
        </w:tc>
        <w:tc>
          <w:tcPr>
            <w:tcW w:w="705" w:type="pct"/>
            <w:vAlign w:val="center"/>
          </w:tcPr>
          <w:p w14:paraId="18FE10E6">
            <w:pPr>
              <w:autoSpaceDE w:val="0"/>
              <w:autoSpaceDN w:val="0"/>
              <w:adjustRightIn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技术培训</w:t>
            </w:r>
          </w:p>
          <w:p w14:paraId="6063F35A">
            <w:pPr>
              <w:autoSpaceDE w:val="0"/>
              <w:autoSpaceDN w:val="0"/>
              <w:adjustRightInd w:val="0"/>
              <w:spacing w:line="360" w:lineRule="auto"/>
              <w:ind w:firstLine="218" w:firstLineChars="91"/>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(10分)</w:t>
            </w:r>
          </w:p>
        </w:tc>
        <w:tc>
          <w:tcPr>
            <w:tcW w:w="3784" w:type="pct"/>
            <w:gridSpan w:val="2"/>
            <w:vAlign w:val="center"/>
          </w:tcPr>
          <w:p w14:paraId="57193DB4">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1、投标人提供整机技术资料，提供用户用于维护使用的技术手册、用户手册、培训教材、电原理图纸等资料的承诺，得4分，缺项或不提供不得分。</w:t>
            </w:r>
          </w:p>
          <w:p w14:paraId="2A8E7BC0">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2、投标人提供技术培训方案（包括设备使用、调试、备品备件使用等）的得6分，缺项或未提供不得分。</w:t>
            </w:r>
          </w:p>
        </w:tc>
      </w:tr>
      <w:tr w14:paraId="5021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4" w:hRule="atLeast"/>
          <w:jc w:val="center"/>
        </w:trPr>
        <w:tc>
          <w:tcPr>
            <w:tcW w:w="510" w:type="pct"/>
            <w:vMerge w:val="continue"/>
            <w:vAlign w:val="center"/>
          </w:tcPr>
          <w:p w14:paraId="0A3EDDE1">
            <w:pPr>
              <w:widowControl/>
              <w:snapToGrid w:val="0"/>
              <w:spacing w:line="360" w:lineRule="auto"/>
              <w:jc w:val="left"/>
              <w:rPr>
                <w:rFonts w:hint="eastAsia" w:ascii="宋体" w:hAnsi="宋体" w:cs="宋体"/>
                <w:color w:val="000000" w:themeColor="text1"/>
                <w:sz w:val="24"/>
                <w14:textFill>
                  <w14:solidFill>
                    <w14:schemeClr w14:val="tx1"/>
                  </w14:solidFill>
                </w14:textFill>
              </w:rPr>
            </w:pPr>
          </w:p>
        </w:tc>
        <w:tc>
          <w:tcPr>
            <w:tcW w:w="705" w:type="pct"/>
            <w:vAlign w:val="center"/>
          </w:tcPr>
          <w:p w14:paraId="0EDA5551">
            <w:pPr>
              <w:autoSpaceDE w:val="0"/>
              <w:autoSpaceDN w:val="0"/>
              <w:adjustRightIn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技术支持</w:t>
            </w:r>
          </w:p>
          <w:p w14:paraId="2D1BA94A">
            <w:pPr>
              <w:autoSpaceDE w:val="0"/>
              <w:autoSpaceDN w:val="0"/>
              <w:adjustRightIn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（8分）</w:t>
            </w:r>
          </w:p>
        </w:tc>
        <w:tc>
          <w:tcPr>
            <w:tcW w:w="3784" w:type="pct"/>
            <w:gridSpan w:val="2"/>
            <w:vAlign w:val="center"/>
          </w:tcPr>
          <w:p w14:paraId="58B67FDB">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1、投标人承诺免费提供7×24小时技术支持的得2分，未提供不得分。</w:t>
            </w:r>
          </w:p>
          <w:p w14:paraId="5A69C80C">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投标人提供免费热线服务电话、网站论坛、电话、传真、电子邮件地址、软件硬件工程师具体姓名及联系方式，保障服务设备收发联系部门及人员的名称及联系方式。提供完整的得6分，缺项扣1分，不提供不得分。</w:t>
            </w:r>
          </w:p>
        </w:tc>
      </w:tr>
      <w:tr w14:paraId="17BC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510" w:type="pct"/>
            <w:vMerge w:val="continue"/>
            <w:vAlign w:val="center"/>
          </w:tcPr>
          <w:p w14:paraId="7528DAF7">
            <w:pPr>
              <w:widowControl/>
              <w:snapToGrid w:val="0"/>
              <w:spacing w:line="360" w:lineRule="auto"/>
              <w:jc w:val="left"/>
              <w:rPr>
                <w:rFonts w:hint="eastAsia" w:ascii="宋体" w:hAnsi="宋体" w:cs="宋体"/>
                <w:color w:val="000000" w:themeColor="text1"/>
                <w:sz w:val="24"/>
                <w14:textFill>
                  <w14:solidFill>
                    <w14:schemeClr w14:val="tx1"/>
                  </w14:solidFill>
                </w14:textFill>
              </w:rPr>
            </w:pPr>
          </w:p>
        </w:tc>
        <w:tc>
          <w:tcPr>
            <w:tcW w:w="705" w:type="pct"/>
            <w:vAlign w:val="center"/>
          </w:tcPr>
          <w:p w14:paraId="699543CC">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生产测试能力(6分)</w:t>
            </w:r>
          </w:p>
          <w:p w14:paraId="23A86D64">
            <w:pPr>
              <w:autoSpaceDE w:val="0"/>
              <w:autoSpaceDN w:val="0"/>
              <w:adjustRightInd w:val="0"/>
              <w:spacing w:line="360" w:lineRule="auto"/>
              <w:jc w:val="left"/>
              <w:rPr>
                <w:color w:val="000000" w:themeColor="text1"/>
                <w:sz w:val="24"/>
                <w14:textFill>
                  <w14:solidFill>
                    <w14:schemeClr w14:val="tx1"/>
                  </w14:solidFill>
                </w14:textFill>
              </w:rPr>
            </w:pPr>
          </w:p>
          <w:p w14:paraId="47289B80">
            <w:pPr>
              <w:autoSpaceDE w:val="0"/>
              <w:autoSpaceDN w:val="0"/>
              <w:adjustRightInd w:val="0"/>
              <w:spacing w:line="360" w:lineRule="auto"/>
              <w:rPr>
                <w:color w:val="000000" w:themeColor="text1"/>
                <w:sz w:val="24"/>
                <w14:textFill>
                  <w14:solidFill>
                    <w14:schemeClr w14:val="tx1"/>
                  </w14:solidFill>
                </w14:textFill>
              </w:rPr>
            </w:pPr>
          </w:p>
        </w:tc>
        <w:tc>
          <w:tcPr>
            <w:tcW w:w="3784" w:type="pct"/>
            <w:gridSpan w:val="2"/>
            <w:vAlign w:val="center"/>
          </w:tcPr>
          <w:p w14:paraId="5934CCA0">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1.投标人或制造商具备自主测试“盐雾、紫外老化、淋雨、恒温（高低温）、砂尘、机械振动冲击”质检项目的，每提供一项真实可信的自主测试的证明文件得0.5分，满分3分，不提供不得分。</w:t>
            </w:r>
          </w:p>
          <w:p w14:paraId="744C457F">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2.投标人或制造商具备自主测试“雷击浪涌、雷击衰减、群脉冲、静电放电、传导抗骚扰、风洞”质检项目的，每提供一项真实可信的自主测试的证明文件得0.5分，满分3分，不提供不得分。</w:t>
            </w:r>
          </w:p>
        </w:tc>
      </w:tr>
      <w:tr w14:paraId="2A9D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restart"/>
            <w:vAlign w:val="center"/>
          </w:tcPr>
          <w:p w14:paraId="209A79EB">
            <w:pPr>
              <w:widowControl/>
              <w:snapToGrid w:val="0"/>
              <w:spacing w:line="360" w:lineRule="auto"/>
              <w:jc w:val="center"/>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商务部分</w:t>
            </w:r>
          </w:p>
          <w:p w14:paraId="363A954D">
            <w:pPr>
              <w:widowControl/>
              <w:snapToGrid w:val="0"/>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（22分）</w:t>
            </w:r>
          </w:p>
        </w:tc>
        <w:tc>
          <w:tcPr>
            <w:tcW w:w="705" w:type="pct"/>
            <w:vAlign w:val="center"/>
          </w:tcPr>
          <w:p w14:paraId="14543F93">
            <w:pPr>
              <w:pStyle w:val="44"/>
              <w:spacing w:line="360" w:lineRule="auto"/>
              <w:jc w:val="center"/>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业绩</w:t>
            </w:r>
          </w:p>
          <w:p w14:paraId="6A4D8365">
            <w:pPr>
              <w:pStyle w:val="44"/>
              <w:spacing w:line="360" w:lineRule="auto"/>
              <w:jc w:val="center"/>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（5分）</w:t>
            </w:r>
          </w:p>
        </w:tc>
        <w:tc>
          <w:tcPr>
            <w:tcW w:w="3784" w:type="pct"/>
            <w:gridSpan w:val="2"/>
            <w:vAlign w:val="center"/>
          </w:tcPr>
          <w:p w14:paraId="39EBD9E8">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投标人自2022年1月1日起，有独立承担类似项目的业绩，单项合同金额大于50万元（以合同为准）；提供1个得1分，最多得5分。</w:t>
            </w:r>
          </w:p>
          <w:p w14:paraId="6A408B02">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注：提供合同、中标通知书、网站中标截图；缺项或不提供不得分。</w:t>
            </w:r>
          </w:p>
        </w:tc>
      </w:tr>
      <w:tr w14:paraId="2B59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continue"/>
            <w:vAlign w:val="center"/>
          </w:tcPr>
          <w:p w14:paraId="0C585CC4">
            <w:pPr>
              <w:widowControl/>
              <w:snapToGrid w:val="0"/>
              <w:spacing w:line="360" w:lineRule="auto"/>
              <w:jc w:val="left"/>
              <w:rPr>
                <w:rFonts w:hint="eastAsia" w:ascii="宋体" w:hAnsi="宋体" w:cs="宋体"/>
                <w:color w:val="000000" w:themeColor="text1"/>
                <w:sz w:val="24"/>
                <w14:textFill>
                  <w14:solidFill>
                    <w14:schemeClr w14:val="tx1"/>
                  </w14:solidFill>
                </w14:textFill>
              </w:rPr>
            </w:pPr>
          </w:p>
        </w:tc>
        <w:tc>
          <w:tcPr>
            <w:tcW w:w="705" w:type="pct"/>
            <w:vAlign w:val="center"/>
          </w:tcPr>
          <w:p w14:paraId="030DF576">
            <w:pPr>
              <w:pStyle w:val="44"/>
              <w:spacing w:line="360" w:lineRule="auto"/>
              <w:jc w:val="center"/>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综合实力</w:t>
            </w:r>
          </w:p>
          <w:p w14:paraId="76A02AB4">
            <w:pPr>
              <w:pStyle w:val="44"/>
              <w:spacing w:line="360" w:lineRule="auto"/>
              <w:jc w:val="center"/>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(6分)</w:t>
            </w:r>
          </w:p>
        </w:tc>
        <w:tc>
          <w:tcPr>
            <w:tcW w:w="3784" w:type="pct"/>
            <w:gridSpan w:val="2"/>
            <w:vAlign w:val="center"/>
          </w:tcPr>
          <w:p w14:paraId="62F7F242">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1、投标人或制造商具有环境管理体系认证证书的得1分，不提供不得分。</w:t>
            </w:r>
          </w:p>
          <w:p w14:paraId="2F181D95">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2、投标人或六要素区域自动气象站产品制造商具有省级及其以上的计量保证确认证书的得1分，不提供不得分。</w:t>
            </w:r>
          </w:p>
          <w:p w14:paraId="2A2D3109">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3、投标人或六要素自动气象站产品制造商具有的“温度、湿度、气压传感器检定装置”取得市场监督管理部门颁发的计量标准考核合格证书，每提供1项，得1分,本项最高得3分,不提供不得分。 </w:t>
            </w:r>
          </w:p>
          <w:p w14:paraId="38E2E9C4">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4、投标人提供自有ISO质量管理认证体系，相关投标产品的证书得1分，不提供不得分。</w:t>
            </w:r>
          </w:p>
          <w:p w14:paraId="6150F6CE">
            <w:pPr>
              <w:pStyle w:val="2"/>
              <w:ind w:firstLine="240" w:firstLineChars="1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注：上述需提供证书扫描件</w:t>
            </w:r>
          </w:p>
        </w:tc>
      </w:tr>
      <w:tr w14:paraId="53A71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continue"/>
            <w:vAlign w:val="center"/>
          </w:tcPr>
          <w:p w14:paraId="1B9618A4">
            <w:pPr>
              <w:widowControl/>
              <w:snapToGrid w:val="0"/>
              <w:spacing w:line="360" w:lineRule="auto"/>
              <w:ind w:firstLine="218" w:firstLineChars="91"/>
              <w:jc w:val="left"/>
              <w:rPr>
                <w:color w:val="000000" w:themeColor="text1"/>
                <w:sz w:val="24"/>
                <w14:textFill>
                  <w14:solidFill>
                    <w14:schemeClr w14:val="tx1"/>
                  </w14:solidFill>
                </w14:textFill>
              </w:rPr>
            </w:pPr>
          </w:p>
        </w:tc>
        <w:tc>
          <w:tcPr>
            <w:tcW w:w="705" w:type="pct"/>
            <w:vAlign w:val="center"/>
          </w:tcPr>
          <w:p w14:paraId="032D84A2">
            <w:pPr>
              <w:autoSpaceDE w:val="0"/>
              <w:autoSpaceDN w:val="0"/>
              <w:adjustRightInd w:val="0"/>
              <w:spacing w:line="360" w:lineRule="auto"/>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知识产权</w:t>
            </w:r>
          </w:p>
          <w:p w14:paraId="7E7312A4">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(3分)</w:t>
            </w:r>
          </w:p>
        </w:tc>
        <w:tc>
          <w:tcPr>
            <w:tcW w:w="3784" w:type="pct"/>
            <w:gridSpan w:val="2"/>
            <w:vAlign w:val="center"/>
          </w:tcPr>
          <w:p w14:paraId="00B1CFB6">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1、投标人或制造商具有自动气象站中通信状态实时监控方法的相关发明专利的得1分，不提供不得分。</w:t>
            </w:r>
          </w:p>
          <w:p w14:paraId="1D6CB48A">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2、投标人或制造商具有自动气象站的监控云平台系统及方法的相关发明专利的得1分，不提供不得分。</w:t>
            </w:r>
          </w:p>
          <w:p w14:paraId="29B79913">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3、投标人或制造商具有提高自动气象站中数据通信可靠性的方法的相关发明专利的得1分，不提供不得分。</w:t>
            </w:r>
          </w:p>
          <w:p w14:paraId="4600A3B4">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注：上述需提供提供证书扫描件</w:t>
            </w:r>
          </w:p>
        </w:tc>
      </w:tr>
      <w:tr w14:paraId="4476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10" w:type="pct"/>
            <w:vMerge w:val="continue"/>
            <w:vAlign w:val="center"/>
          </w:tcPr>
          <w:p w14:paraId="638E074B">
            <w:pPr>
              <w:widowControl/>
              <w:snapToGrid w:val="0"/>
              <w:spacing w:line="360" w:lineRule="auto"/>
              <w:jc w:val="left"/>
              <w:rPr>
                <w:rFonts w:hint="eastAsia" w:ascii="宋体" w:hAnsi="宋体" w:cs="宋体"/>
                <w:color w:val="000000" w:themeColor="text1"/>
                <w:sz w:val="24"/>
                <w14:textFill>
                  <w14:solidFill>
                    <w14:schemeClr w14:val="tx1"/>
                  </w14:solidFill>
                </w14:textFill>
              </w:rPr>
            </w:pPr>
          </w:p>
        </w:tc>
        <w:tc>
          <w:tcPr>
            <w:tcW w:w="705" w:type="pct"/>
            <w:vAlign w:val="center"/>
          </w:tcPr>
          <w:p w14:paraId="40A375F0">
            <w:pPr>
              <w:autoSpaceDE w:val="0"/>
              <w:autoSpaceDN w:val="0"/>
              <w:adjustRightInd w:val="0"/>
              <w:spacing w:line="360" w:lineRule="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售后服务</w:t>
            </w:r>
          </w:p>
          <w:p w14:paraId="01D3996A">
            <w:pPr>
              <w:pStyle w:val="2"/>
              <w:rPr>
                <w:rFonts w:hint="eastAsia"/>
                <w:color w:val="000000" w:themeColor="text1"/>
                <w14:textFill>
                  <w14:solidFill>
                    <w14:schemeClr w14:val="tx1"/>
                  </w14:solidFill>
                </w14:textFill>
              </w:rPr>
            </w:pPr>
            <w:r>
              <w:rPr>
                <w:rFonts w:hint="eastAsia"/>
                <w:color w:val="000000" w:themeColor="text1"/>
                <w:sz w:val="24"/>
                <w14:textFill>
                  <w14:solidFill>
                    <w14:schemeClr w14:val="tx1"/>
                  </w14:solidFill>
                </w14:textFill>
              </w:rPr>
              <w:t>（8分）</w:t>
            </w:r>
          </w:p>
        </w:tc>
        <w:tc>
          <w:tcPr>
            <w:tcW w:w="3784" w:type="pct"/>
            <w:gridSpan w:val="2"/>
            <w:vAlign w:val="center"/>
          </w:tcPr>
          <w:p w14:paraId="61A8AA0E">
            <w:pPr>
              <w:autoSpaceDE w:val="0"/>
              <w:autoSpaceDN w:val="0"/>
              <w:adjustRightInd w:val="0"/>
              <w:spacing w:line="360" w:lineRule="auto"/>
              <w:ind w:firstLine="218" w:firstLineChars="91"/>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投标人提供售后服务方案（包</w:t>
            </w:r>
            <w:bookmarkStart w:id="47" w:name="_GoBack"/>
            <w:bookmarkEnd w:id="47"/>
            <w:r>
              <w:rPr>
                <w:rFonts w:hint="eastAsia"/>
                <w:color w:val="000000" w:themeColor="text1"/>
                <w:sz w:val="24"/>
                <w14:textFill>
                  <w14:solidFill>
                    <w14:schemeClr w14:val="tx1"/>
                  </w14:solidFill>
                </w14:textFill>
              </w:rPr>
              <w:t>括但不限于：售后服务的内容、服务标准、免费维修时间、解决问题的时间、维修响应时间、维修单位名称、地点、维修人员售后服务措施等）的得8分，缺项扣1分，不提供不得分。</w:t>
            </w:r>
          </w:p>
        </w:tc>
      </w:tr>
    </w:tbl>
    <w:p w14:paraId="4EB1125A">
      <w:pPr>
        <w:spacing w:line="560" w:lineRule="exact"/>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7346549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34D26EA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4A8EA669">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06700C63">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0C410CC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5ABCEAC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689D041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074A88FE">
      <w:pPr>
        <w:spacing w:line="560" w:lineRule="exact"/>
        <w:ind w:firstLine="480"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04C48C2">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七、成交通知</w:t>
      </w:r>
    </w:p>
    <w:p w14:paraId="4BEB4A01">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65447B62">
      <w:pPr>
        <w:pStyle w:val="45"/>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24.1采购人应当自收到评审报告之日起1个工作日内在评审报告推荐的中标或者成交候选人中按顺序确定中标或者成交供应商。</w:t>
      </w:r>
    </w:p>
    <w:p w14:paraId="45BBDAD2">
      <w:pPr>
        <w:tabs>
          <w:tab w:val="left" w:pos="1800"/>
        </w:tabs>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w:t>
      </w:r>
    </w:p>
    <w:p w14:paraId="4B3B4134">
      <w:pPr>
        <w:tabs>
          <w:tab w:val="left" w:pos="1800"/>
        </w:tabs>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八、合同授予</w:t>
      </w:r>
    </w:p>
    <w:p w14:paraId="22118E27">
      <w:pPr>
        <w:tabs>
          <w:tab w:val="left" w:pos="1620"/>
        </w:tabs>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2F1CF9E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九、质疑处理</w:t>
      </w:r>
    </w:p>
    <w:p w14:paraId="58516F1F">
      <w:pPr>
        <w:pStyle w:val="4"/>
        <w:spacing w:line="560" w:lineRule="exact"/>
        <w:ind w:firstLine="482" w:firstLineChars="200"/>
        <w:jc w:val="both"/>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18855F1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3269430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1E503B1">
      <w:pPr>
        <w:spacing w:line="560" w:lineRule="exact"/>
        <w:rPr>
          <w:rFonts w:hint="eastAsia" w:ascii="宋体" w:hAnsi="宋体" w:cs="宋体"/>
          <w:color w:val="000000" w:themeColor="text1"/>
          <w:sz w:val="24"/>
          <w14:textFill>
            <w14:solidFill>
              <w14:schemeClr w14:val="tx1"/>
            </w14:solidFill>
          </w14:textFill>
        </w:rPr>
        <w:sectPr>
          <w:footerReference r:id="rId4" w:type="default"/>
          <w:pgSz w:w="11907" w:h="16840"/>
          <w:pgMar w:top="2098" w:right="1474" w:bottom="1985" w:left="1588" w:header="851" w:footer="992" w:gutter="0"/>
          <w:pgNumType w:start="1"/>
          <w:cols w:space="720" w:num="1"/>
          <w:docGrid w:type="lines" w:linePitch="312" w:charSpace="0"/>
        </w:sectPr>
      </w:pPr>
    </w:p>
    <w:p w14:paraId="143BAFE5">
      <w:pPr>
        <w:spacing w:line="36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第三章 采购项目内容及要求</w:t>
      </w:r>
    </w:p>
    <w:p w14:paraId="3EBC39A3">
      <w:pPr>
        <w:numPr>
          <w:ilvl w:val="0"/>
          <w:numId w:val="3"/>
        </w:numPr>
        <w:spacing w:line="360" w:lineRule="auto"/>
        <w:ind w:firstLine="643" w:firstLineChars="200"/>
        <w:rPr>
          <w:rFonts w:hint="eastAsia" w:asciiTheme="minorEastAsia" w:hAnsiTheme="minorEastAsia" w:cstheme="minorEastAsia"/>
          <w:b/>
          <w:color w:val="000000" w:themeColor="text1"/>
          <w:sz w:val="32"/>
          <w:szCs w:val="32"/>
          <w14:textFill>
            <w14:solidFill>
              <w14:schemeClr w14:val="tx1"/>
            </w14:solidFill>
          </w14:textFill>
        </w:rPr>
      </w:pPr>
      <w:r>
        <w:rPr>
          <w:rFonts w:hint="eastAsia" w:asciiTheme="minorEastAsia" w:hAnsiTheme="minorEastAsia" w:cstheme="minorEastAsia"/>
          <w:b/>
          <w:color w:val="000000" w:themeColor="text1"/>
          <w:sz w:val="32"/>
          <w:szCs w:val="32"/>
          <w14:textFill>
            <w14:solidFill>
              <w14:schemeClr w14:val="tx1"/>
            </w14:solidFill>
          </w14:textFill>
        </w:rPr>
        <w:t>采购内容</w:t>
      </w:r>
    </w:p>
    <w:p w14:paraId="73037905">
      <w:pPr>
        <w:spacing w:line="560" w:lineRule="exac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一、采购标的需实现的功能或者目标</w:t>
      </w:r>
    </w:p>
    <w:p w14:paraId="7D5BC36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该项目实施后，能够建立一套完善的、先进的气象观测体系，通过对商水全市自动气象站的升级改造，实现天气预报、防汛抗旱、防灾减灾、公众气象等业务高效运行，更好地为本地经济发展和社会和谐发展提供气象服务。</w:t>
      </w:r>
    </w:p>
    <w:p w14:paraId="1399FCEA">
      <w:pPr>
        <w:spacing w:line="560" w:lineRule="exac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二、采购标的需执行的国家相关标准、行业标准、地方标准或者其他标准、规范</w:t>
      </w:r>
    </w:p>
    <w:p w14:paraId="7BD04EF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《气象观测站网建设技术要求》</w:t>
      </w:r>
    </w:p>
    <w:p w14:paraId="602F406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《气象观测站网建设指南》中国气象局“气测函﹛2009﹜265号文”</w:t>
      </w:r>
    </w:p>
    <w:p w14:paraId="4543560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《观测方法指南（第7 版）》WMO CIMO</w:t>
      </w:r>
    </w:p>
    <w:p w14:paraId="6013169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《地面气象观测规范》 中国气象局新版</w:t>
      </w:r>
    </w:p>
    <w:p w14:paraId="59B9816B">
      <w:pPr>
        <w:spacing w:line="560" w:lineRule="exac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三、采购标的技术参数和数量、采购项目交付或者实施的时间和地点</w:t>
      </w:r>
    </w:p>
    <w:p w14:paraId="37B9FF0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1、采购标的技术参数和数量</w:t>
      </w:r>
    </w:p>
    <w:tbl>
      <w:tblPr>
        <w:tblStyle w:val="29"/>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0"/>
        <w:gridCol w:w="1322"/>
        <w:gridCol w:w="682"/>
        <w:gridCol w:w="777"/>
        <w:gridCol w:w="6047"/>
      </w:tblGrid>
      <w:tr w14:paraId="0D913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610" w:type="dxa"/>
            <w:vAlign w:val="center"/>
          </w:tcPr>
          <w:p w14:paraId="07734B22">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322" w:type="dxa"/>
            <w:vAlign w:val="center"/>
          </w:tcPr>
          <w:p w14:paraId="3F3CFDBF">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设备名称</w:t>
            </w:r>
          </w:p>
        </w:tc>
        <w:tc>
          <w:tcPr>
            <w:tcW w:w="682" w:type="dxa"/>
            <w:vAlign w:val="center"/>
          </w:tcPr>
          <w:p w14:paraId="79334D45">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777" w:type="dxa"/>
            <w:vAlign w:val="center"/>
          </w:tcPr>
          <w:p w14:paraId="493DA73E">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6047" w:type="dxa"/>
            <w:vAlign w:val="center"/>
          </w:tcPr>
          <w:p w14:paraId="3A819D58">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参数</w:t>
            </w:r>
          </w:p>
        </w:tc>
      </w:tr>
      <w:tr w14:paraId="6E63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0" w:type="dxa"/>
            <w:vAlign w:val="center"/>
          </w:tcPr>
          <w:p w14:paraId="46DA0295">
            <w:pPr>
              <w:pStyle w:val="73"/>
              <w:adjustRightInd w:val="0"/>
              <w:snapToGrid w:val="0"/>
              <w:spacing w:line="360" w:lineRule="auto"/>
              <w:ind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1322" w:type="dxa"/>
            <w:vAlign w:val="center"/>
          </w:tcPr>
          <w:p w14:paraId="16C19B2A">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六要素区域自动气象站</w:t>
            </w:r>
          </w:p>
        </w:tc>
        <w:tc>
          <w:tcPr>
            <w:tcW w:w="682" w:type="dxa"/>
            <w:vAlign w:val="center"/>
          </w:tcPr>
          <w:p w14:paraId="0B2CB047">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77" w:type="dxa"/>
            <w:vAlign w:val="center"/>
          </w:tcPr>
          <w:p w14:paraId="6D898446">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套</w:t>
            </w:r>
          </w:p>
        </w:tc>
        <w:tc>
          <w:tcPr>
            <w:tcW w:w="6047" w:type="dxa"/>
            <w:vAlign w:val="center"/>
          </w:tcPr>
          <w:p w14:paraId="05551DCF">
            <w:pPr>
              <w:adjustRightInd w:val="0"/>
              <w:snapToGrid w:val="0"/>
              <w:spacing w:line="360" w:lineRule="auto"/>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1、数据采集系统：</w:t>
            </w:r>
            <w:r>
              <w:rPr>
                <w:rFonts w:hint="eastAsia" w:ascii="宋体" w:hAnsi="宋体" w:cs="宋体"/>
                <w:color w:val="000000" w:themeColor="text1"/>
                <w:sz w:val="24"/>
                <w14:textFill>
                  <w14:solidFill>
                    <w14:schemeClr w14:val="tx1"/>
                  </w14:solidFill>
                </w14:textFill>
              </w:rPr>
              <w:t>具有RS-232通信接口；具有以太网接口，支持 web、telnet、ftp 等网络访问能力；具有串口服务器拓展功能；系统为微功耗节能采集系统。</w:t>
            </w:r>
          </w:p>
          <w:p w14:paraId="53881526">
            <w:pPr>
              <w:adjustRightInd w:val="0"/>
              <w:snapToGrid w:val="0"/>
              <w:spacing w:line="360" w:lineRule="auto"/>
              <w:ind w:left="-88" w:leftChars="-42"/>
              <w:jc w:val="left"/>
              <w:rPr>
                <w:rFonts w:hint="eastAsia" w:ascii="宋体" w:hAnsi="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2、温湿度传感器：</w:t>
            </w:r>
            <w:r>
              <w:rPr>
                <w:rFonts w:hint="eastAsia" w:ascii="宋体" w:hAnsi="宋体" w:cs="宋体"/>
                <w:color w:val="000000" w:themeColor="text1"/>
                <w:sz w:val="24"/>
                <w14:textFill>
                  <w14:solidFill>
                    <w14:schemeClr w14:val="tx1"/>
                  </w14:solidFill>
                </w14:textFill>
              </w:rPr>
              <w:t>温度传感器测量范围;-50℃～+50℃，分辨率;0.1℃，最大允许误差;±0.2℃。湿度传感器：测量范围;</w:t>
            </w:r>
            <w:r>
              <w:rPr>
                <w:rFonts w:hint="eastAsia" w:ascii="宋体" w:hAnsi="宋体" w:cs="宋体"/>
                <w:color w:val="000000" w:themeColor="text1"/>
                <w:sz w:val="24"/>
                <w14:textFill>
                  <w14:solidFill>
                    <w14:schemeClr w14:val="tx1"/>
                  </w14:solidFill>
                </w14:textFill>
              </w:rPr>
              <w:tab/>
            </w:r>
            <w:r>
              <w:rPr>
                <w:rFonts w:hint="eastAsia" w:ascii="宋体" w:hAnsi="宋体" w:cs="宋体"/>
                <w:color w:val="000000" w:themeColor="text1"/>
                <w:sz w:val="24"/>
                <w14:textFill>
                  <w14:solidFill>
                    <w14:schemeClr w14:val="tx1"/>
                  </w14:solidFill>
                </w14:textFill>
              </w:rPr>
              <w:t>5％～100％RH，分辨率;1％RH。，最大允许误差;±3％（≤80％）±5％（＞80％）。</w:t>
            </w:r>
          </w:p>
          <w:p w14:paraId="74CB011E">
            <w:pPr>
              <w:adjustRightInd w:val="0"/>
              <w:snapToGrid w:val="0"/>
              <w:spacing w:line="360" w:lineRule="auto"/>
              <w:ind w:left="-88" w:leftChars="-42"/>
              <w:jc w:val="left"/>
              <w:rPr>
                <w:rFonts w:hint="eastAsia" w:ascii="宋体" w:hAnsi="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3、风向风速传感器：</w:t>
            </w:r>
            <w:r>
              <w:rPr>
                <w:rFonts w:hint="eastAsia" w:ascii="宋体" w:hAnsi="宋体" w:cs="宋体"/>
                <w:color w:val="000000" w:themeColor="text1"/>
                <w:sz w:val="24"/>
                <w14:textFill>
                  <w14:solidFill>
                    <w14:schemeClr w14:val="tx1"/>
                  </w14:solidFill>
                </w14:textFill>
              </w:rPr>
              <w:t>风向传感器：测量范围;0～360°，分辨率;3°，最大允许误差;±5°。风速传感器：测量范围;0～60m/s，分辨率;0.1 m/s，最大允许误差;±（0.5+0.03V）m/s。</w:t>
            </w:r>
          </w:p>
          <w:p w14:paraId="2FBC52B5">
            <w:pPr>
              <w:adjustRightInd w:val="0"/>
              <w:snapToGrid w:val="0"/>
              <w:spacing w:line="360" w:lineRule="auto"/>
              <w:ind w:left="-88" w:leftChars="-42"/>
              <w:jc w:val="left"/>
              <w:rPr>
                <w:rFonts w:hint="eastAsia" w:ascii="宋体" w:hAnsi="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4、雨量传感器：</w:t>
            </w:r>
            <w:r>
              <w:rPr>
                <w:rFonts w:hint="eastAsia" w:ascii="宋体" w:hAnsi="宋体" w:cs="宋体"/>
                <w:color w:val="000000" w:themeColor="text1"/>
                <w:sz w:val="24"/>
                <w14:textFill>
                  <w14:solidFill>
                    <w14:schemeClr w14:val="tx1"/>
                  </w14:solidFill>
                </w14:textFill>
              </w:rPr>
              <w:t>测量范围;翻斗雨强0～ 4mm/min，分辨率;0.1mm，最大允许误差;±0.4mm（≤10mm）±4%（＞10mm）</w:t>
            </w:r>
          </w:p>
          <w:p w14:paraId="7C754B19">
            <w:pPr>
              <w:adjustRightInd w:val="0"/>
              <w:snapToGrid w:val="0"/>
              <w:spacing w:line="360" w:lineRule="auto"/>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5、气压传感器：</w:t>
            </w:r>
            <w:r>
              <w:rPr>
                <w:rFonts w:hint="eastAsia" w:ascii="宋体" w:hAnsi="宋体" w:cs="宋体"/>
                <w:color w:val="000000" w:themeColor="text1"/>
                <w:sz w:val="24"/>
                <w14:textFill>
                  <w14:solidFill>
                    <w14:schemeClr w14:val="tx1"/>
                  </w14:solidFill>
                </w14:textFill>
              </w:rPr>
              <w:t>测量范围;500～1100hPa，分辨率;0.1 hPa，最大允许误差;±0.3 hPa。</w:t>
            </w:r>
          </w:p>
          <w:p w14:paraId="7619714C">
            <w:pPr>
              <w:adjustRightInd w:val="0"/>
              <w:snapToGrid w:val="0"/>
              <w:spacing w:line="360" w:lineRule="auto"/>
              <w:ind w:left="-88" w:leftChars="-42"/>
              <w:jc w:val="left"/>
              <w:rPr>
                <w:rFonts w:hint="eastAsia" w:ascii="宋体" w:hAnsi="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6、4G通讯模块：</w:t>
            </w:r>
            <w:r>
              <w:rPr>
                <w:rFonts w:hint="eastAsia" w:ascii="宋体" w:hAnsi="宋体" w:cs="宋体"/>
                <w:color w:val="000000" w:themeColor="text1"/>
                <w:sz w:val="24"/>
                <w14:textFill>
                  <w14:solidFill>
                    <w14:schemeClr w14:val="tx1"/>
                  </w14:solidFill>
                </w14:textFill>
              </w:rPr>
              <w:t>模块无缝接入到河南省气象局中心站平台</w:t>
            </w:r>
          </w:p>
          <w:p w14:paraId="51B231D8">
            <w:pPr>
              <w:adjustRightInd w:val="0"/>
              <w:snapToGrid w:val="0"/>
              <w:spacing w:line="360" w:lineRule="auto"/>
              <w:ind w:left="-88" w:leftChars="-42"/>
              <w:jc w:val="left"/>
              <w:rPr>
                <w:rFonts w:hint="eastAsia" w:ascii="宋体" w:hAnsi="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7、信号配套电缆及防雷接地线：</w:t>
            </w:r>
            <w:r>
              <w:rPr>
                <w:rFonts w:hint="eastAsia" w:ascii="宋体" w:hAnsi="宋体" w:cs="宋体"/>
                <w:color w:val="000000" w:themeColor="text1"/>
                <w:sz w:val="24"/>
                <w14:textFill>
                  <w14:solidFill>
                    <w14:schemeClr w14:val="tx1"/>
                  </w14:solidFill>
                </w14:textFill>
              </w:rPr>
              <w:t>符合相关工业标准,雨量支架、接线盒、温湿度支架、安装基座、防雷接地线等其他安装附件</w:t>
            </w:r>
          </w:p>
          <w:p w14:paraId="3C7D3A84">
            <w:pPr>
              <w:adjustRightInd w:val="0"/>
              <w:snapToGrid w:val="0"/>
              <w:spacing w:line="360" w:lineRule="auto"/>
              <w:ind w:left="-88" w:leftChars="-42"/>
              <w:jc w:val="left"/>
              <w:rPr>
                <w:rFonts w:hint="eastAsia" w:ascii="宋体" w:hAnsi="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8、太阳能供电系统：</w:t>
            </w:r>
            <w:r>
              <w:rPr>
                <w:rFonts w:hint="eastAsia" w:ascii="宋体" w:hAnsi="宋体" w:cs="宋体"/>
                <w:color w:val="000000" w:themeColor="text1"/>
                <w:sz w:val="24"/>
                <w14:textFill>
                  <w14:solidFill>
                    <w14:schemeClr w14:val="tx1"/>
                  </w14:solidFill>
                </w14:textFill>
              </w:rPr>
              <w:t>太阳能板转换效率≥13%；阀控密封铅酸太阳能胶体蓄电池。</w:t>
            </w:r>
          </w:p>
          <w:p w14:paraId="31CA67C3">
            <w:pPr>
              <w:adjustRightInd w:val="0"/>
              <w:snapToGrid w:val="0"/>
              <w:spacing w:line="360" w:lineRule="auto"/>
              <w:ind w:left="-88" w:leftChars="-42"/>
              <w:jc w:val="left"/>
              <w:rPr>
                <w:rFonts w:hint="eastAsia" w:ascii="宋体" w:hAnsi="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9、十米无拉索风杆：</w:t>
            </w:r>
            <w:r>
              <w:rPr>
                <w:rFonts w:hint="eastAsia" w:ascii="宋体" w:hAnsi="宋体" w:cs="宋体"/>
                <w:color w:val="000000" w:themeColor="text1"/>
                <w:sz w:val="24"/>
                <w14:textFill>
                  <w14:solidFill>
                    <w14:schemeClr w14:val="tx1"/>
                  </w14:solidFill>
                </w14:textFill>
              </w:rPr>
              <w:t>风杆杆体尺寸；上中下分别为φ160、φ80、φ1000，对应材料：下节127管为碳钢材质，中上节为铝合金材质。包含避雷针、预埋组件、附件、包装等。杆体模拟强度：抗扰  41.9m/s(静载)≈14级风</w:t>
            </w:r>
          </w:p>
          <w:p w14:paraId="1CD52DB9">
            <w:pPr>
              <w:adjustRightInd w:val="0"/>
              <w:snapToGrid w:val="0"/>
              <w:spacing w:line="360" w:lineRule="auto"/>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10、百叶箱：</w:t>
            </w:r>
            <w:r>
              <w:rPr>
                <w:rFonts w:hint="eastAsia" w:ascii="宋体" w:hAnsi="宋体" w:cs="宋体"/>
                <w:color w:val="000000" w:themeColor="text1"/>
                <w:sz w:val="24"/>
                <w14:textFill>
                  <w14:solidFill>
                    <w14:schemeClr w14:val="tx1"/>
                  </w14:solidFill>
                </w14:textFill>
              </w:rPr>
              <w:t>玻璃钢百叶箱符合中国气象局发布的百叶箱专业标准“ZBA4700-85”中提的技术要求。</w:t>
            </w:r>
          </w:p>
          <w:p w14:paraId="13B44820">
            <w:pPr>
              <w:adjustRightInd w:val="0"/>
              <w:snapToGrid w:val="0"/>
              <w:spacing w:line="360" w:lineRule="auto"/>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11、设备安装：</w:t>
            </w:r>
            <w:r>
              <w:rPr>
                <w:rFonts w:hint="eastAsia" w:ascii="宋体" w:hAnsi="宋体" w:cs="宋体"/>
                <w:color w:val="000000" w:themeColor="text1"/>
                <w:sz w:val="24"/>
                <w14:textFill>
                  <w14:solidFill>
                    <w14:schemeClr w14:val="tx1"/>
                  </w14:solidFill>
                </w14:textFill>
              </w:rPr>
              <w:t>设备基建预埋；围栏安装；设备运输及安装调试。</w:t>
            </w:r>
          </w:p>
        </w:tc>
      </w:tr>
      <w:tr w14:paraId="768B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0" w:type="dxa"/>
            <w:vAlign w:val="center"/>
          </w:tcPr>
          <w:p w14:paraId="192819DE">
            <w:pPr>
              <w:pStyle w:val="73"/>
              <w:adjustRightInd w:val="0"/>
              <w:snapToGrid w:val="0"/>
              <w:spacing w:line="360" w:lineRule="auto"/>
              <w:ind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1322" w:type="dxa"/>
            <w:vAlign w:val="center"/>
          </w:tcPr>
          <w:p w14:paraId="550BC545">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区域自动气象站升级</w:t>
            </w:r>
          </w:p>
        </w:tc>
        <w:tc>
          <w:tcPr>
            <w:tcW w:w="682" w:type="dxa"/>
            <w:vAlign w:val="center"/>
          </w:tcPr>
          <w:p w14:paraId="34131E83">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777" w:type="dxa"/>
            <w:vAlign w:val="center"/>
          </w:tcPr>
          <w:p w14:paraId="5632E262">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套</w:t>
            </w:r>
          </w:p>
        </w:tc>
        <w:tc>
          <w:tcPr>
            <w:tcW w:w="6047" w:type="dxa"/>
            <w:vAlign w:val="center"/>
          </w:tcPr>
          <w:p w14:paraId="441279A5">
            <w:pPr>
              <w:adjustRightInd w:val="0"/>
              <w:snapToGrid w:val="0"/>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1、通讯系统升级，升级为4G模块。</w:t>
            </w:r>
          </w:p>
          <w:p w14:paraId="0C3A7E5E">
            <w:pPr>
              <w:adjustRightInd w:val="0"/>
              <w:snapToGrid w:val="0"/>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2、主板及供电系统升级；</w:t>
            </w:r>
          </w:p>
          <w:p w14:paraId="7B3814CA">
            <w:pPr>
              <w:adjustRightInd w:val="0"/>
              <w:snapToGrid w:val="0"/>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3、传感器等升级；</w:t>
            </w:r>
          </w:p>
          <w:p w14:paraId="2311B0E1">
            <w:pPr>
              <w:adjustRightInd w:val="0"/>
              <w:snapToGrid w:val="0"/>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4、数据线路升级等</w:t>
            </w:r>
          </w:p>
        </w:tc>
      </w:tr>
      <w:tr w14:paraId="7050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610" w:type="dxa"/>
            <w:vAlign w:val="center"/>
          </w:tcPr>
          <w:p w14:paraId="0D625310">
            <w:pPr>
              <w:pStyle w:val="73"/>
              <w:adjustRightInd w:val="0"/>
              <w:snapToGrid w:val="0"/>
              <w:ind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1322" w:type="dxa"/>
            <w:vAlign w:val="center"/>
          </w:tcPr>
          <w:p w14:paraId="733991E5">
            <w:pPr>
              <w:adjustRightInd w:val="0"/>
              <w:snapToGrid w:val="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区域自动气象站运行维护</w:t>
            </w:r>
          </w:p>
        </w:tc>
        <w:tc>
          <w:tcPr>
            <w:tcW w:w="682" w:type="dxa"/>
            <w:vAlign w:val="center"/>
          </w:tcPr>
          <w:p w14:paraId="7D109275">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777" w:type="dxa"/>
            <w:vAlign w:val="center"/>
          </w:tcPr>
          <w:p w14:paraId="039E94A7">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套</w:t>
            </w:r>
          </w:p>
        </w:tc>
        <w:tc>
          <w:tcPr>
            <w:tcW w:w="6047" w:type="dxa"/>
            <w:vAlign w:val="center"/>
          </w:tcPr>
          <w:p w14:paraId="5518514D">
            <w:pPr>
              <w:adjustRightInd w:val="0"/>
              <w:snapToGrid w:val="0"/>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新装两套站和原有六套站的8年运维：</w:t>
            </w:r>
          </w:p>
          <w:p w14:paraId="13793EB4">
            <w:pPr>
              <w:numPr>
                <w:ilvl w:val="0"/>
                <w:numId w:val="4"/>
              </w:numPr>
              <w:adjustRightInd w:val="0"/>
              <w:snapToGrid w:val="0"/>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常规数据传输服务；</w:t>
            </w:r>
          </w:p>
          <w:p w14:paraId="05080B84">
            <w:pPr>
              <w:adjustRightInd w:val="0"/>
              <w:snapToGrid w:val="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2、日常传感器维护</w:t>
            </w:r>
          </w:p>
          <w:p w14:paraId="16DB9E7C">
            <w:pPr>
              <w:adjustRightInd w:val="0"/>
              <w:snapToGrid w:val="0"/>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3、供电、通讯系统运行维护</w:t>
            </w:r>
          </w:p>
          <w:p w14:paraId="31C0AE7A">
            <w:pPr>
              <w:adjustRightInd w:val="0"/>
              <w:snapToGrid w:val="0"/>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4、站点设备数据准确性校正服务</w:t>
            </w:r>
          </w:p>
        </w:tc>
      </w:tr>
      <w:tr w14:paraId="1296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610" w:type="dxa"/>
            <w:vAlign w:val="center"/>
          </w:tcPr>
          <w:p w14:paraId="2AF67737">
            <w:pPr>
              <w:pStyle w:val="73"/>
              <w:adjustRightInd w:val="0"/>
              <w:snapToGrid w:val="0"/>
              <w:ind w:firstLine="0" w:firstLineChars="0"/>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1322" w:type="dxa"/>
            <w:vAlign w:val="center"/>
          </w:tcPr>
          <w:p w14:paraId="4DA4FECF">
            <w:pPr>
              <w:adjustRightInd w:val="0"/>
              <w:snapToGrid w:val="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AI气象大数据平台接口开发</w:t>
            </w:r>
          </w:p>
        </w:tc>
        <w:tc>
          <w:tcPr>
            <w:tcW w:w="682" w:type="dxa"/>
            <w:vAlign w:val="center"/>
          </w:tcPr>
          <w:p w14:paraId="3193D463">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77" w:type="dxa"/>
            <w:vAlign w:val="center"/>
          </w:tcPr>
          <w:p w14:paraId="62A85946">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套</w:t>
            </w:r>
          </w:p>
        </w:tc>
        <w:tc>
          <w:tcPr>
            <w:tcW w:w="6047" w:type="dxa"/>
            <w:vAlign w:val="center"/>
          </w:tcPr>
          <w:p w14:paraId="79F626B2">
            <w:pPr>
              <w:adjustRightInd w:val="0"/>
              <w:snapToGrid w:val="0"/>
              <w:jc w:val="left"/>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开发商水县AI气象大数据平台接口程序，完成新装设备数据对接：</w:t>
            </w:r>
          </w:p>
          <w:p w14:paraId="408C18F2">
            <w:pPr>
              <w:adjustRightInd w:val="0"/>
              <w:snapToGrid w:val="0"/>
              <w:spacing w:line="360" w:lineRule="auto"/>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1、开发商水县气象大数据平台接口，对接新装六要素自动站及升级设备的实况数据；</w:t>
            </w:r>
          </w:p>
          <w:p w14:paraId="34E6AD2A">
            <w:pPr>
              <w:adjustRightInd w:val="0"/>
              <w:snapToGrid w:val="0"/>
              <w:spacing w:line="360" w:lineRule="auto"/>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2、对接商水县AI气象大数据平台的云屏、LED气象站实况屏、农田AI病虫害识别系统的数据；</w:t>
            </w:r>
          </w:p>
          <w:p w14:paraId="0C7D7DDA">
            <w:pPr>
              <w:adjustRightInd w:val="0"/>
              <w:snapToGrid w:val="0"/>
              <w:spacing w:line="360" w:lineRule="auto"/>
              <w:ind w:left="-88" w:leftChars="-42"/>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3、开发商水县原有乡镇区域气象站预警监控系统接口，对接新装2套六要素自动站设备。</w:t>
            </w:r>
          </w:p>
        </w:tc>
      </w:tr>
    </w:tbl>
    <w:p w14:paraId="33CC97DE">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2、实施的时间和地点</w:t>
      </w:r>
    </w:p>
    <w:p w14:paraId="0CE2B0C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中标单位于合同签订后60天内在采购方指定地点完成所有项目的实施。</w:t>
      </w:r>
    </w:p>
    <w:p w14:paraId="6D9DFE3B">
      <w:pPr>
        <w:spacing w:line="560" w:lineRule="exac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四、系统建设要求：</w:t>
      </w:r>
    </w:p>
    <w:p w14:paraId="4781B749">
      <w:pPr>
        <w:spacing w:line="560" w:lineRule="exact"/>
        <w:ind w:firstLine="480" w:firstLineChars="200"/>
        <w:rPr>
          <w:rFonts w:hint="eastAsia" w:ascii="宋体" w:hAnsi="宋体" w:cs="宋体"/>
          <w:color w:val="000000" w:themeColor="text1"/>
          <w:sz w:val="24"/>
          <w14:textFill>
            <w14:solidFill>
              <w14:schemeClr w14:val="tx1"/>
            </w14:solidFill>
          </w14:textFill>
        </w:rPr>
      </w:pPr>
      <w:bookmarkStart w:id="34" w:name="_Toc367700015"/>
      <w:r>
        <w:rPr>
          <w:rFonts w:hint="eastAsia" w:ascii="宋体" w:hAnsi="宋体" w:cs="宋体"/>
          <w:color w:val="000000" w:themeColor="text1"/>
          <w:sz w:val="24"/>
          <w14:textFill>
            <w14:solidFill>
              <w14:schemeClr w14:val="tx1"/>
            </w14:solidFill>
          </w14:textFill>
        </w:rPr>
        <w:t>（一）整机性能</w:t>
      </w:r>
      <w:bookmarkEnd w:id="34"/>
    </w:p>
    <w:p w14:paraId="17E62A7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1、供应商提供的设备要选用世界上高质量的元器件，生产过程中进行严格质量控制，出厂前要经采购人严格测试和检查，确保设备长期稳定、可靠地运行。</w:t>
      </w:r>
    </w:p>
    <w:p w14:paraId="64E43BD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2、整机耐高低温、精度高、运行稳定可靠。</w:t>
      </w:r>
    </w:p>
    <w:p w14:paraId="2ECE8E5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3、供应商须提供以下可靠性指标，并指出可能出现的系统故障及建议的改正措施：</w:t>
      </w:r>
    </w:p>
    <w:p w14:paraId="5BE10C1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平均无故障时间大于3000hr(MTBF)</w:t>
      </w:r>
    </w:p>
    <w:p w14:paraId="2EE1E19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平均维修时间≤40min(MTTR)</w:t>
      </w:r>
    </w:p>
    <w:p w14:paraId="03D7FF57">
      <w:pPr>
        <w:spacing w:line="560" w:lineRule="exact"/>
        <w:ind w:firstLine="480" w:firstLineChars="200"/>
        <w:rPr>
          <w:rFonts w:hint="eastAsia" w:ascii="宋体" w:hAnsi="宋体" w:cs="宋体"/>
          <w:color w:val="000000" w:themeColor="text1"/>
          <w:sz w:val="24"/>
          <w14:textFill>
            <w14:solidFill>
              <w14:schemeClr w14:val="tx1"/>
            </w14:solidFill>
          </w14:textFill>
        </w:rPr>
      </w:pPr>
      <w:bookmarkStart w:id="35" w:name="_Toc367700016"/>
      <w:r>
        <w:rPr>
          <w:rFonts w:hint="eastAsia" w:ascii="宋体" w:hAnsi="宋体" w:cs="宋体"/>
          <w:color w:val="000000" w:themeColor="text1"/>
          <w:sz w:val="24"/>
          <w14:textFill>
            <w14:solidFill>
              <w14:schemeClr w14:val="tx1"/>
            </w14:solidFill>
          </w14:textFill>
        </w:rPr>
        <w:t>（二）数据采集器</w:t>
      </w:r>
      <w:bookmarkEnd w:id="35"/>
    </w:p>
    <w:p w14:paraId="3F9C663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数据采样速率及算法必须符合中国气象局颁发的《地面气象观测规范》的有关规定；完成数据的接收、数据处理、数据存储和数据实时上传。数据存储至少能保存6个月全要素分钟数据。</w:t>
      </w:r>
      <w:bookmarkStart w:id="36" w:name="_Toc367700017"/>
    </w:p>
    <w:p w14:paraId="72E8FF6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（三）数据通讯组件</w:t>
      </w:r>
      <w:bookmarkEnd w:id="36"/>
    </w:p>
    <w:p w14:paraId="3DE88D2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能够使用双绞线(RS232/RS485串口)及串口隔离组件与终端机进行有线直连通讯</w:t>
      </w:r>
      <w:bookmarkStart w:id="37" w:name="_Toc367700018"/>
      <w:r>
        <w:rPr>
          <w:rFonts w:hint="eastAsia" w:ascii="宋体" w:hAnsi="宋体" w:cs="宋体"/>
          <w:color w:val="000000" w:themeColor="text1"/>
          <w:sz w:val="24"/>
          <w14:textFill>
            <w14:solidFill>
              <w14:schemeClr w14:val="tx1"/>
            </w14:solidFill>
          </w14:textFill>
        </w:rPr>
        <w:t>。</w:t>
      </w:r>
    </w:p>
    <w:p w14:paraId="5437EAE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（四）防雷组件</w:t>
      </w:r>
      <w:bookmarkEnd w:id="37"/>
    </w:p>
    <w:p w14:paraId="2AF86AC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具有直击雷及感应雷的防护措施，能够对各传感器信号通道进行有效的防雷保护。</w:t>
      </w:r>
      <w:bookmarkStart w:id="38" w:name="_Toc367700019"/>
    </w:p>
    <w:p w14:paraId="506B685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（五）机箱</w:t>
      </w:r>
      <w:bookmarkEnd w:id="38"/>
    </w:p>
    <w:p w14:paraId="4CC30304">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机箱应美观大方，具有必要的防锈及防腐蚀措施、良好的散热、密封、防尘和防盗等功能。防盗功能要求：一般人用一般工具在一个小时内打不开、拿不走。</w:t>
      </w:r>
      <w:bookmarkStart w:id="39" w:name="_Toc367700020"/>
    </w:p>
    <w:p w14:paraId="1B27375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（六）风杆及附属配件技术要求</w:t>
      </w:r>
    </w:p>
    <w:p w14:paraId="3E883E0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合金10米主杆体，无拉线、可放倒、预埋件及相关技术软件等</w:t>
      </w:r>
    </w:p>
    <w:bookmarkEnd w:id="39"/>
    <w:p w14:paraId="057D4C8A">
      <w:pPr>
        <w:spacing w:line="560" w:lineRule="exact"/>
        <w:ind w:firstLine="480" w:firstLineChars="200"/>
        <w:rPr>
          <w:rFonts w:hint="eastAsia" w:ascii="宋体" w:hAnsi="宋体" w:cs="宋体"/>
          <w:color w:val="000000" w:themeColor="text1"/>
          <w:sz w:val="24"/>
          <w14:textFill>
            <w14:solidFill>
              <w14:schemeClr w14:val="tx1"/>
            </w14:solidFill>
          </w14:textFill>
        </w:rPr>
      </w:pPr>
      <w:bookmarkStart w:id="40" w:name="_Toc367700021"/>
      <w:r>
        <w:rPr>
          <w:rFonts w:hint="eastAsia" w:ascii="宋体" w:hAnsi="宋体" w:cs="宋体"/>
          <w:color w:val="000000" w:themeColor="text1"/>
          <w:sz w:val="24"/>
          <w14:textFill>
            <w14:solidFill>
              <w14:schemeClr w14:val="tx1"/>
            </w14:solidFill>
          </w14:textFill>
        </w:rPr>
        <w:t>（七）电源系统</w:t>
      </w:r>
      <w:bookmarkEnd w:id="40"/>
    </w:p>
    <w:p w14:paraId="0714EA9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电系统采用太阳能供电具有双层电源防雷保护，在连续阴雨无日照情况下，蓄电池能保证采集系统正常工作至少15天；所使用蓄电池至少一年半内不需要进行更换。供应商应提供设备所需电源种类、耗电量、电压及地线要求。</w:t>
      </w:r>
      <w:bookmarkStart w:id="41" w:name="_Toc367700022"/>
    </w:p>
    <w:p w14:paraId="79800AB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（八）数据中心站软件支持</w:t>
      </w:r>
      <w:bookmarkEnd w:id="41"/>
    </w:p>
    <w:p w14:paraId="503EABD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能够与省气象局中心站软件无缝兼容</w:t>
      </w:r>
    </w:p>
    <w:p w14:paraId="11271A47">
      <w:pPr>
        <w:spacing w:line="560" w:lineRule="exact"/>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五、服务要求：</w:t>
      </w:r>
    </w:p>
    <w:p w14:paraId="7625CEC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运输、安装和调试</w:t>
      </w:r>
    </w:p>
    <w:p w14:paraId="286BC10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1、供应商须在合同签定后30个工作日内将设备运到采购人指定的地点，运费由供应商承担。</w:t>
      </w:r>
    </w:p>
    <w:p w14:paraId="7C88DBD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设备的精密部件要用木箱包装，箱内应有填充物，以防振动。箱外要有防水、朝上标记或“小心轻放”字样。一般不易损坏的零部件可用纸箱或其它方式包装。如因供应商包装不当等原因造成损坏和丢失，应由供应商负责免费修复或补缺，因此而拖延的工期，按照延迟发货对待。</w:t>
      </w:r>
    </w:p>
    <w:p w14:paraId="457A75EE">
      <w:pPr>
        <w:spacing w:line="560" w:lineRule="exact"/>
        <w:rPr>
          <w:rFonts w:hint="eastAsia" w:ascii="宋体" w:hAnsi="宋体" w:cs="宋体"/>
          <w:b/>
          <w:bCs/>
          <w:color w:val="000000" w:themeColor="text1"/>
          <w:sz w:val="28"/>
          <w:szCs w:val="28"/>
          <w14:textFill>
            <w14:solidFill>
              <w14:schemeClr w14:val="tx1"/>
            </w14:solidFill>
          </w14:textFill>
        </w:rPr>
      </w:pPr>
      <w:bookmarkStart w:id="42" w:name="_Toc367700027"/>
      <w:r>
        <w:rPr>
          <w:rFonts w:hint="eastAsia" w:ascii="宋体" w:hAnsi="宋体" w:cs="宋体"/>
          <w:b/>
          <w:bCs/>
          <w:color w:val="000000" w:themeColor="text1"/>
          <w:sz w:val="28"/>
          <w:szCs w:val="28"/>
          <w14:textFill>
            <w14:solidFill>
              <w14:schemeClr w14:val="tx1"/>
            </w14:solidFill>
          </w14:textFill>
        </w:rPr>
        <w:t>六、技术培训</w:t>
      </w:r>
      <w:bookmarkEnd w:id="42"/>
      <w:r>
        <w:rPr>
          <w:rFonts w:hint="eastAsia" w:ascii="宋体" w:hAnsi="宋体" w:cs="宋体"/>
          <w:b/>
          <w:bCs/>
          <w:color w:val="000000" w:themeColor="text1"/>
          <w:sz w:val="28"/>
          <w:szCs w:val="28"/>
          <w14:textFill>
            <w14:solidFill>
              <w14:schemeClr w14:val="tx1"/>
            </w14:solidFill>
          </w14:textFill>
        </w:rPr>
        <w:t>要求</w:t>
      </w:r>
    </w:p>
    <w:p w14:paraId="18B295D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供应商应对采购人进行技术培训，使采购人达到能独立进行管理、维护测试和故障处理等工作，以便供应商所提供的设备能够正常、安全的运行。具体为现场培训和使用培训。现场培训指供应商在安装设备时，对采购人进行最基本的培训。</w:t>
      </w:r>
    </w:p>
    <w:p w14:paraId="706222A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（二）培训内容应包括：供应商所提供的设备的相关技术原理、性能、操作使用方法、维护管理的技术、实际的操作练习等。</w:t>
      </w:r>
    </w:p>
    <w:p w14:paraId="50EBED43">
      <w:pPr>
        <w:spacing w:line="360" w:lineRule="auto"/>
        <w:ind w:firstLine="643" w:firstLineChars="200"/>
        <w:rPr>
          <w:rFonts w:hint="eastAsia" w:asciiTheme="minorEastAsia" w:hAnsiTheme="minorEastAsia" w:eastAsiaTheme="minorEastAsia" w:cstheme="minorEastAsia"/>
          <w:b/>
          <w:color w:val="000000" w:themeColor="text1"/>
          <w:sz w:val="32"/>
          <w:szCs w:val="32"/>
          <w14:textFill>
            <w14:solidFill>
              <w14:schemeClr w14:val="tx1"/>
            </w14:solidFill>
          </w14:textFill>
        </w:rPr>
      </w:pPr>
      <w:r>
        <w:rPr>
          <w:rFonts w:hint="eastAsia" w:asciiTheme="minorEastAsia" w:hAnsiTheme="minorEastAsia" w:eastAsiaTheme="minorEastAsia" w:cstheme="minorEastAsia"/>
          <w:b/>
          <w:color w:val="000000" w:themeColor="text1"/>
          <w:sz w:val="32"/>
          <w:szCs w:val="32"/>
          <w14:textFill>
            <w14:solidFill>
              <w14:schemeClr w14:val="tx1"/>
            </w14:solidFill>
          </w14:textFill>
        </w:rPr>
        <w:t>（2）商务要求</w:t>
      </w:r>
    </w:p>
    <w:p w14:paraId="049B204A">
      <w:pPr>
        <w:pStyle w:val="99"/>
        <w:spacing w:line="360" w:lineRule="auto"/>
        <w:ind w:firstLine="480" w:firstLineChars="20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1、支付方式：项目合同签订后10日内，采购方首付给中标方合同款</w:t>
      </w:r>
      <w:r>
        <w:rPr>
          <w:rFonts w:hint="eastAsia" w:asciiTheme="minorEastAsia" w:hAnsiTheme="minorEastAsia" w:cstheme="minorEastAsia"/>
          <w:color w:val="000000" w:themeColor="text1"/>
          <w14:textFill>
            <w14:solidFill>
              <w14:schemeClr w14:val="tx1"/>
            </w14:solidFill>
          </w14:textFill>
        </w:rPr>
        <w:t>7</w:t>
      </w:r>
      <w:r>
        <w:rPr>
          <w:rFonts w:hint="eastAsia" w:asciiTheme="minorEastAsia" w:hAnsiTheme="minorEastAsia" w:eastAsiaTheme="minorEastAsia" w:cstheme="minorEastAsia"/>
          <w:color w:val="000000" w:themeColor="text1"/>
          <w14:textFill>
            <w14:solidFill>
              <w14:schemeClr w14:val="tx1"/>
            </w14:solidFill>
          </w14:textFill>
        </w:rPr>
        <w:t>0%，中标方在60天内完成所有实施内容并经采购方验收合格。采购方一次性支付中标方剩余</w:t>
      </w:r>
      <w:r>
        <w:rPr>
          <w:rFonts w:hint="eastAsia" w:asciiTheme="minorEastAsia" w:hAnsiTheme="minorEastAsia" w:cstheme="minorEastAsia"/>
          <w:color w:val="000000" w:themeColor="text1"/>
          <w14:textFill>
            <w14:solidFill>
              <w14:schemeClr w14:val="tx1"/>
            </w14:solidFill>
          </w14:textFill>
        </w:rPr>
        <w:t>3</w:t>
      </w:r>
      <w:r>
        <w:rPr>
          <w:rFonts w:hint="eastAsia" w:asciiTheme="minorEastAsia" w:hAnsiTheme="minorEastAsia" w:eastAsiaTheme="minorEastAsia" w:cstheme="minorEastAsia"/>
          <w:color w:val="000000" w:themeColor="text1"/>
          <w14:textFill>
            <w14:solidFill>
              <w14:schemeClr w14:val="tx1"/>
            </w14:solidFill>
          </w14:textFill>
        </w:rPr>
        <w:t>0%合同款。</w:t>
      </w:r>
    </w:p>
    <w:p w14:paraId="323B1350">
      <w:pPr>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2、服务地点：甲方指定地点</w:t>
      </w:r>
    </w:p>
    <w:p w14:paraId="1FCC9EEB">
      <w:pPr>
        <w:spacing w:line="360" w:lineRule="auto"/>
        <w:ind w:firstLine="480" w:firstLineChars="200"/>
        <w:rPr>
          <w:rFonts w:hint="eastAsia" w:asciiTheme="minorEastAsia" w:hAnsiTheme="minorEastAsia" w:cstheme="minorEastAsia"/>
          <w:bCs/>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3、服务期：</w:t>
      </w:r>
      <w:r>
        <w:rPr>
          <w:rFonts w:hint="eastAsia" w:asciiTheme="minorEastAsia" w:hAnsiTheme="minorEastAsia" w:cstheme="minorEastAsia"/>
          <w:bCs/>
          <w:color w:val="000000" w:themeColor="text1"/>
          <w:sz w:val="24"/>
          <w14:textFill>
            <w14:solidFill>
              <w14:schemeClr w14:val="tx1"/>
            </w14:solidFill>
          </w14:textFill>
        </w:rPr>
        <w:t>60日历天</w:t>
      </w:r>
    </w:p>
    <w:p w14:paraId="25B65545">
      <w:pPr>
        <w:spacing w:line="360" w:lineRule="auto"/>
        <w:ind w:firstLine="480" w:firstLineChars="200"/>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themeColor="text1"/>
          <w:sz w:val="24"/>
          <w14:textFill>
            <w14:solidFill>
              <w14:schemeClr w14:val="tx1"/>
            </w14:solidFill>
          </w14:textFill>
        </w:rPr>
        <w:t>4、</w:t>
      </w:r>
      <w:r>
        <w:rPr>
          <w:rFonts w:hint="eastAsia" w:asciiTheme="minorEastAsia" w:hAnsiTheme="minorEastAsia" w:eastAsiaTheme="minorEastAsia" w:cstheme="minorEastAsia"/>
          <w:color w:val="000000" w:themeColor="text1"/>
          <w:sz w:val="24"/>
          <w14:textFill>
            <w14:solidFill>
              <w14:schemeClr w14:val="tx1"/>
            </w14:solidFill>
          </w14:textFill>
        </w:rPr>
        <w:t>质量保证：合格，符合国家现行规定（国标、部标或行业标准）</w:t>
      </w:r>
    </w:p>
    <w:p w14:paraId="4DEE081C">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3EED4B93">
      <w:pP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068ABFFC">
      <w:pPr>
        <w:spacing w:line="48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第四章  响应性文件内容及格式</w:t>
      </w:r>
    </w:p>
    <w:p w14:paraId="1863542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5484132C">
      <w:pPr>
        <w:snapToGri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1．供应商在编制响应性文件时，对于招标文件有要求的格式和给定格式的文件内容，必须按照标准格式进行填报；对于没有给定标准格式的文件内容，可以由供应商自行设计。</w:t>
      </w:r>
    </w:p>
    <w:p w14:paraId="3D534DB1">
      <w:pPr>
        <w:snapToGrid w:val="0"/>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7ED1FA97">
      <w:pPr>
        <w:snapToGrid w:val="0"/>
        <w:jc w:val="left"/>
        <w:rPr>
          <w:rFonts w:hint="eastAsia" w:ascii="宋体" w:hAnsi="宋体" w:cs="宋体"/>
          <w:color w:val="000000" w:themeColor="text1"/>
          <w:sz w:val="24"/>
          <w14:textFill>
            <w14:solidFill>
              <w14:schemeClr w14:val="tx1"/>
            </w14:solidFill>
          </w14:textFill>
        </w:rPr>
      </w:pPr>
    </w:p>
    <w:p w14:paraId="33F71A05">
      <w:pPr>
        <w:snapToGrid w:val="0"/>
        <w:jc w:val="left"/>
        <w:rPr>
          <w:rFonts w:hint="eastAsia" w:ascii="宋体" w:hAnsi="宋体" w:cs="宋体"/>
          <w:color w:val="000000" w:themeColor="text1"/>
          <w:sz w:val="24"/>
          <w14:textFill>
            <w14:solidFill>
              <w14:schemeClr w14:val="tx1"/>
            </w14:solidFill>
          </w14:textFill>
        </w:rPr>
      </w:pPr>
    </w:p>
    <w:p w14:paraId="2C9A26DB">
      <w:pPr>
        <w:snapToGrid w:val="0"/>
        <w:jc w:val="left"/>
        <w:rPr>
          <w:rFonts w:hint="eastAsia" w:ascii="宋体" w:hAnsi="宋体" w:cs="宋体"/>
          <w:color w:val="000000" w:themeColor="text1"/>
          <w:sz w:val="24"/>
          <w14:textFill>
            <w14:solidFill>
              <w14:schemeClr w14:val="tx1"/>
            </w14:solidFill>
          </w14:textFill>
        </w:rPr>
      </w:pPr>
    </w:p>
    <w:p w14:paraId="27915308">
      <w:pPr>
        <w:snapToGrid w:val="0"/>
        <w:jc w:val="left"/>
        <w:rPr>
          <w:rFonts w:hint="eastAsia" w:ascii="宋体" w:hAnsi="宋体" w:cs="宋体"/>
          <w:color w:val="000000" w:themeColor="text1"/>
          <w:sz w:val="24"/>
          <w14:textFill>
            <w14:solidFill>
              <w14:schemeClr w14:val="tx1"/>
            </w14:solidFill>
          </w14:textFill>
        </w:rPr>
      </w:pPr>
    </w:p>
    <w:p w14:paraId="4AB05E64">
      <w:pPr>
        <w:snapToGrid w:val="0"/>
        <w:jc w:val="left"/>
        <w:rPr>
          <w:rFonts w:hint="eastAsia" w:ascii="宋体" w:hAnsi="宋体" w:cs="宋体"/>
          <w:color w:val="000000" w:themeColor="text1"/>
          <w:sz w:val="24"/>
          <w14:textFill>
            <w14:solidFill>
              <w14:schemeClr w14:val="tx1"/>
            </w14:solidFill>
          </w14:textFill>
        </w:rPr>
      </w:pPr>
    </w:p>
    <w:p w14:paraId="7725ACA1">
      <w:pPr>
        <w:snapToGrid w:val="0"/>
        <w:jc w:val="left"/>
        <w:rPr>
          <w:rFonts w:hint="eastAsia" w:ascii="宋体" w:hAnsi="宋体" w:cs="宋体"/>
          <w:color w:val="000000" w:themeColor="text1"/>
          <w:sz w:val="24"/>
          <w14:textFill>
            <w14:solidFill>
              <w14:schemeClr w14:val="tx1"/>
            </w14:solidFill>
          </w14:textFill>
        </w:rPr>
      </w:pPr>
    </w:p>
    <w:p w14:paraId="4A98B6D0">
      <w:pPr>
        <w:snapToGrid w:val="0"/>
        <w:jc w:val="left"/>
        <w:rPr>
          <w:rFonts w:hint="eastAsia" w:ascii="宋体" w:hAnsi="宋体" w:cs="宋体"/>
          <w:color w:val="000000" w:themeColor="text1"/>
          <w:sz w:val="24"/>
          <w14:textFill>
            <w14:solidFill>
              <w14:schemeClr w14:val="tx1"/>
            </w14:solidFill>
          </w14:textFill>
        </w:rPr>
      </w:pPr>
    </w:p>
    <w:p w14:paraId="58823D28">
      <w:pPr>
        <w:snapToGrid w:val="0"/>
        <w:jc w:val="left"/>
        <w:rPr>
          <w:rFonts w:hint="eastAsia" w:ascii="宋体" w:hAnsi="宋体" w:cs="宋体"/>
          <w:color w:val="000000" w:themeColor="text1"/>
          <w:sz w:val="24"/>
          <w14:textFill>
            <w14:solidFill>
              <w14:schemeClr w14:val="tx1"/>
            </w14:solidFill>
          </w14:textFill>
        </w:rPr>
      </w:pPr>
    </w:p>
    <w:p w14:paraId="16FC15DC">
      <w:pPr>
        <w:spacing w:line="360" w:lineRule="auto"/>
        <w:jc w:val="left"/>
        <w:rPr>
          <w:rFonts w:hint="eastAsia" w:ascii="宋体" w:hAnsi="宋体" w:cs="宋体"/>
          <w:color w:val="000000" w:themeColor="text1"/>
          <w:sz w:val="24"/>
          <w14:textFill>
            <w14:solidFill>
              <w14:schemeClr w14:val="tx1"/>
            </w14:solidFill>
          </w14:textFill>
        </w:rPr>
      </w:pPr>
    </w:p>
    <w:p w14:paraId="40811134">
      <w:pPr>
        <w:spacing w:line="360" w:lineRule="auto"/>
        <w:jc w:val="left"/>
        <w:rPr>
          <w:rFonts w:hint="eastAsia" w:ascii="宋体" w:hAnsi="宋体" w:cs="宋体"/>
          <w:color w:val="000000" w:themeColor="text1"/>
          <w:sz w:val="24"/>
          <w14:textFill>
            <w14:solidFill>
              <w14:schemeClr w14:val="tx1"/>
            </w14:solidFill>
          </w14:textFill>
        </w:rPr>
      </w:pPr>
    </w:p>
    <w:p w14:paraId="541A4095">
      <w:pPr>
        <w:spacing w:line="360" w:lineRule="auto"/>
        <w:jc w:val="left"/>
        <w:rPr>
          <w:rFonts w:hint="eastAsia" w:ascii="宋体" w:hAnsi="宋体" w:cs="宋体"/>
          <w:color w:val="000000" w:themeColor="text1"/>
          <w:sz w:val="24"/>
          <w14:textFill>
            <w14:solidFill>
              <w14:schemeClr w14:val="tx1"/>
            </w14:solidFill>
          </w14:textFill>
        </w:rPr>
      </w:pPr>
    </w:p>
    <w:p w14:paraId="47F16434">
      <w:pPr>
        <w:spacing w:line="360" w:lineRule="auto"/>
        <w:jc w:val="left"/>
        <w:rPr>
          <w:rFonts w:hint="eastAsia" w:ascii="宋体" w:hAnsi="宋体" w:cs="宋体"/>
          <w:color w:val="000000" w:themeColor="text1"/>
          <w:sz w:val="24"/>
          <w14:textFill>
            <w14:solidFill>
              <w14:schemeClr w14:val="tx1"/>
            </w14:solidFill>
          </w14:textFill>
        </w:rPr>
      </w:pPr>
    </w:p>
    <w:p w14:paraId="35CDA232">
      <w:pPr>
        <w:spacing w:line="360" w:lineRule="auto"/>
        <w:jc w:val="left"/>
        <w:rPr>
          <w:rFonts w:hint="eastAsia" w:ascii="宋体" w:hAnsi="宋体" w:cs="宋体"/>
          <w:color w:val="000000" w:themeColor="text1"/>
          <w:sz w:val="24"/>
          <w14:textFill>
            <w14:solidFill>
              <w14:schemeClr w14:val="tx1"/>
            </w14:solidFill>
          </w14:textFill>
        </w:rPr>
      </w:pPr>
    </w:p>
    <w:p w14:paraId="709E6C84">
      <w:pPr>
        <w:spacing w:line="360" w:lineRule="auto"/>
        <w:jc w:val="left"/>
        <w:rPr>
          <w:rFonts w:hint="eastAsia" w:ascii="宋体" w:hAnsi="宋体" w:cs="宋体"/>
          <w:color w:val="000000" w:themeColor="text1"/>
          <w:sz w:val="24"/>
          <w14:textFill>
            <w14:solidFill>
              <w14:schemeClr w14:val="tx1"/>
            </w14:solidFill>
          </w14:textFill>
        </w:rPr>
      </w:pPr>
    </w:p>
    <w:p w14:paraId="09648664">
      <w:pPr>
        <w:spacing w:line="360" w:lineRule="auto"/>
        <w:jc w:val="left"/>
        <w:rPr>
          <w:rFonts w:hint="eastAsia" w:ascii="宋体" w:hAnsi="宋体" w:cs="宋体"/>
          <w:color w:val="000000" w:themeColor="text1"/>
          <w:sz w:val="24"/>
          <w14:textFill>
            <w14:solidFill>
              <w14:schemeClr w14:val="tx1"/>
            </w14:solidFill>
          </w14:textFill>
        </w:rPr>
      </w:pPr>
    </w:p>
    <w:p w14:paraId="465EDD66">
      <w:pPr>
        <w:spacing w:line="360" w:lineRule="auto"/>
        <w:jc w:val="left"/>
        <w:rPr>
          <w:rFonts w:hint="eastAsia" w:ascii="宋体" w:hAnsi="宋体" w:cs="宋体"/>
          <w:color w:val="000000" w:themeColor="text1"/>
          <w:sz w:val="24"/>
          <w14:textFill>
            <w14:solidFill>
              <w14:schemeClr w14:val="tx1"/>
            </w14:solidFill>
          </w14:textFill>
        </w:rPr>
      </w:pPr>
    </w:p>
    <w:p w14:paraId="12FEB499">
      <w:pPr>
        <w:spacing w:line="360" w:lineRule="auto"/>
        <w:jc w:val="left"/>
        <w:rPr>
          <w:rFonts w:hint="eastAsia" w:ascii="宋体" w:hAnsi="宋体" w:cs="宋体"/>
          <w:color w:val="000000" w:themeColor="text1"/>
          <w:sz w:val="24"/>
          <w14:textFill>
            <w14:solidFill>
              <w14:schemeClr w14:val="tx1"/>
            </w14:solidFill>
          </w14:textFill>
        </w:rPr>
      </w:pPr>
    </w:p>
    <w:p w14:paraId="5E82AE9F">
      <w:pPr>
        <w:spacing w:line="360" w:lineRule="auto"/>
        <w:jc w:val="left"/>
        <w:rPr>
          <w:rFonts w:hint="eastAsia" w:ascii="宋体" w:hAnsi="宋体" w:cs="宋体"/>
          <w:color w:val="000000" w:themeColor="text1"/>
          <w:sz w:val="24"/>
          <w14:textFill>
            <w14:solidFill>
              <w14:schemeClr w14:val="tx1"/>
            </w14:solidFill>
          </w14:textFill>
        </w:rPr>
      </w:pPr>
    </w:p>
    <w:p w14:paraId="0D0DD7AE">
      <w:pPr>
        <w:spacing w:line="360" w:lineRule="auto"/>
        <w:jc w:val="left"/>
        <w:rPr>
          <w:rFonts w:hint="eastAsia" w:ascii="宋体" w:hAnsi="宋体" w:cs="宋体"/>
          <w:color w:val="000000" w:themeColor="text1"/>
          <w:sz w:val="24"/>
          <w14:textFill>
            <w14:solidFill>
              <w14:schemeClr w14:val="tx1"/>
            </w14:solidFill>
          </w14:textFill>
        </w:rPr>
      </w:pPr>
    </w:p>
    <w:p w14:paraId="123D48DD">
      <w:pPr>
        <w:spacing w:line="360" w:lineRule="auto"/>
        <w:jc w:val="left"/>
        <w:rPr>
          <w:rFonts w:hint="eastAsia" w:ascii="宋体" w:hAnsi="宋体" w:cs="宋体"/>
          <w:color w:val="000000" w:themeColor="text1"/>
          <w:sz w:val="24"/>
          <w14:textFill>
            <w14:solidFill>
              <w14:schemeClr w14:val="tx1"/>
            </w14:solidFill>
          </w14:textFill>
        </w:rPr>
      </w:pPr>
    </w:p>
    <w:p w14:paraId="0E297502">
      <w:pPr>
        <w:spacing w:line="360" w:lineRule="auto"/>
        <w:jc w:val="left"/>
        <w:rPr>
          <w:rFonts w:hint="eastAsia" w:ascii="宋体" w:hAnsi="宋体" w:cs="宋体"/>
          <w:color w:val="000000" w:themeColor="text1"/>
          <w:sz w:val="24"/>
          <w14:textFill>
            <w14:solidFill>
              <w14:schemeClr w14:val="tx1"/>
            </w14:solidFill>
          </w14:textFill>
        </w:rPr>
      </w:pPr>
    </w:p>
    <w:p w14:paraId="0ABE28A3">
      <w:pP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7103E004">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格式1 法定代表人身份证明书</w:t>
      </w:r>
    </w:p>
    <w:p w14:paraId="38B0D9E1">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5BE4BCE8">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44546878">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同志，系我单位法定代表人，任职务。</w:t>
      </w:r>
    </w:p>
    <w:p w14:paraId="7081A106">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694FC367">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19829AC8">
      <w:pPr>
        <w:spacing w:line="360" w:lineRule="auto"/>
        <w:ind w:firstLine="960" w:firstLineChars="4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hint="eastAsia" w:ascii="宋体" w:hAnsi="宋体" w:cs="宋体"/>
                <w:b/>
                <w:bCs/>
                <w:color w:val="000000" w:themeColor="text1"/>
                <w:sz w:val="24"/>
                <w14:textFill>
                  <w14:solidFill>
                    <w14:schemeClr w14:val="tx1"/>
                  </w14:solidFill>
                </w14:textFill>
              </w:rPr>
            </w:pPr>
          </w:p>
          <w:p w14:paraId="65314BD8">
            <w:pPr>
              <w:spacing w:line="480" w:lineRule="exact"/>
              <w:rPr>
                <w:rFonts w:hint="eastAsia" w:ascii="宋体" w:hAnsi="宋体" w:cs="宋体"/>
                <w:b/>
                <w:bCs/>
                <w:color w:val="000000" w:themeColor="text1"/>
                <w:sz w:val="24"/>
                <w14:textFill>
                  <w14:solidFill>
                    <w14:schemeClr w14:val="tx1"/>
                  </w14:solidFill>
                </w14:textFill>
              </w:rPr>
            </w:pPr>
          </w:p>
          <w:p w14:paraId="0FE14E37">
            <w:pPr>
              <w:spacing w:line="48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24C0C7B4">
            <w:pPr>
              <w:spacing w:line="480" w:lineRule="exact"/>
              <w:rPr>
                <w:rFonts w:hint="eastAsia" w:ascii="宋体" w:hAnsi="宋体" w:cs="宋体"/>
                <w:color w:val="000000" w:themeColor="text1"/>
                <w:sz w:val="24"/>
                <w14:textFill>
                  <w14:solidFill>
                    <w14:schemeClr w14:val="tx1"/>
                  </w14:solidFill>
                </w14:textFill>
              </w:rPr>
            </w:pPr>
          </w:p>
          <w:p w14:paraId="0E87004E">
            <w:pPr>
              <w:spacing w:line="480" w:lineRule="exact"/>
              <w:rPr>
                <w:rFonts w:hint="eastAsia" w:ascii="宋体" w:hAnsi="宋体" w:cs="宋体"/>
                <w:color w:val="000000" w:themeColor="text1"/>
                <w:sz w:val="24"/>
                <w14:textFill>
                  <w14:solidFill>
                    <w14:schemeClr w14:val="tx1"/>
                  </w14:solidFill>
                </w14:textFill>
              </w:rPr>
            </w:pPr>
          </w:p>
        </w:tc>
      </w:tr>
    </w:tbl>
    <w:p w14:paraId="6C9BF311">
      <w:pPr>
        <w:spacing w:line="360" w:lineRule="auto"/>
        <w:ind w:firstLine="960" w:firstLineChars="400"/>
        <w:rPr>
          <w:rFonts w:hint="eastAsia" w:ascii="宋体" w:hAnsi="宋体" w:cs="宋体"/>
          <w:color w:val="000000" w:themeColor="text1"/>
          <w:sz w:val="24"/>
          <w14:textFill>
            <w14:solidFill>
              <w14:schemeClr w14:val="tx1"/>
            </w14:solidFill>
          </w14:textFill>
        </w:rPr>
      </w:pPr>
    </w:p>
    <w:p w14:paraId="35BF4BB7">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0492E4FB">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363F199E">
      <w:pPr>
        <w:spacing w:line="360" w:lineRule="auto"/>
        <w:ind w:firstLine="3840" w:firstLineChars="1600"/>
        <w:rPr>
          <w:rFonts w:hint="eastAsia" w:ascii="宋体" w:hAnsi="宋体" w:cs="宋体"/>
          <w:color w:val="000000" w:themeColor="text1"/>
          <w:sz w:val="24"/>
          <w14:textFill>
            <w14:solidFill>
              <w14:schemeClr w14:val="tx1"/>
            </w14:solidFill>
          </w14:textFill>
        </w:rPr>
      </w:pPr>
    </w:p>
    <w:p w14:paraId="7B1046C0">
      <w:pPr>
        <w:spacing w:line="360" w:lineRule="auto"/>
        <w:jc w:val="center"/>
        <w:rPr>
          <w:rFonts w:hint="eastAsia" w:ascii="宋体" w:hAnsi="宋体" w:cs="宋体"/>
          <w:color w:val="000000" w:themeColor="text1"/>
          <w:sz w:val="24"/>
          <w14:textFill>
            <w14:solidFill>
              <w14:schemeClr w14:val="tx1"/>
            </w14:solidFill>
          </w14:textFill>
        </w:rPr>
      </w:pPr>
    </w:p>
    <w:p w14:paraId="21C85CBB">
      <w:pPr>
        <w:spacing w:line="360" w:lineRule="auto"/>
        <w:jc w:val="center"/>
        <w:rPr>
          <w:rFonts w:hint="eastAsia" w:ascii="宋体" w:hAnsi="宋体" w:cs="宋体"/>
          <w:color w:val="000000" w:themeColor="text1"/>
          <w:sz w:val="24"/>
          <w14:textFill>
            <w14:solidFill>
              <w14:schemeClr w14:val="tx1"/>
            </w14:solidFill>
          </w14:textFill>
        </w:rPr>
      </w:pPr>
    </w:p>
    <w:p w14:paraId="1545C727">
      <w:pPr>
        <w:spacing w:line="360" w:lineRule="auto"/>
        <w:jc w:val="center"/>
        <w:rPr>
          <w:rFonts w:hint="eastAsia" w:ascii="宋体" w:hAnsi="宋体" w:cs="宋体"/>
          <w:color w:val="000000" w:themeColor="text1"/>
          <w:sz w:val="24"/>
          <w14:textFill>
            <w14:solidFill>
              <w14:schemeClr w14:val="tx1"/>
            </w14:solidFill>
          </w14:textFill>
        </w:rPr>
      </w:pPr>
    </w:p>
    <w:p w14:paraId="7F335353">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55E53BD8">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5430348D">
      <w:pPr>
        <w:spacing w:line="360" w:lineRule="auto"/>
        <w:jc w:val="center"/>
        <w:rPr>
          <w:rFonts w:hint="eastAsia" w:ascii="宋体" w:hAnsi="宋体" w:cs="宋体"/>
          <w:color w:val="000000" w:themeColor="text1"/>
          <w:sz w:val="24"/>
          <w14:textFill>
            <w14:solidFill>
              <w14:schemeClr w14:val="tx1"/>
            </w14:solidFill>
          </w14:textFill>
        </w:rPr>
      </w:pPr>
    </w:p>
    <w:p w14:paraId="57A9FC11">
      <w:pPr>
        <w:spacing w:line="360" w:lineRule="auto"/>
        <w:jc w:val="center"/>
        <w:rPr>
          <w:rFonts w:hint="eastAsia" w:ascii="宋体" w:hAnsi="宋体" w:cs="宋体"/>
          <w:color w:val="000000" w:themeColor="text1"/>
          <w:sz w:val="24"/>
          <w14:textFill>
            <w14:solidFill>
              <w14:schemeClr w14:val="tx1"/>
            </w14:solidFill>
          </w14:textFill>
        </w:rPr>
      </w:pPr>
    </w:p>
    <w:p w14:paraId="746DA76A">
      <w:pPr>
        <w:widowControl/>
        <w:jc w:val="center"/>
        <w:rPr>
          <w:rFonts w:hint="eastAsia" w:ascii="宋体" w:hAnsi="宋体" w:cs="宋体"/>
          <w:color w:val="000000" w:themeColor="text1"/>
          <w:kern w:val="0"/>
          <w:sz w:val="24"/>
          <w14:textFill>
            <w14:solidFill>
              <w14:schemeClr w14:val="tx1"/>
            </w14:solidFill>
          </w14:textFill>
        </w:rPr>
      </w:pPr>
    </w:p>
    <w:p w14:paraId="3E8CC0D1">
      <w:pPr>
        <w:pStyle w:val="45"/>
        <w:ind w:firstLine="210"/>
        <w:rPr>
          <w:color w:val="000000" w:themeColor="text1"/>
          <w14:textFill>
            <w14:solidFill>
              <w14:schemeClr w14:val="tx1"/>
            </w14:solidFill>
          </w14:textFill>
        </w:rPr>
      </w:pPr>
    </w:p>
    <w:p w14:paraId="3CF65017">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29A032A8">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格式2 授权委托书</w:t>
      </w:r>
    </w:p>
    <w:p w14:paraId="38E85DFA">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03E360FD">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53C16052">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本授权书于年月日签字生效，特此声明。</w:t>
      </w:r>
    </w:p>
    <w:p w14:paraId="267B4D70">
      <w:pPr>
        <w:spacing w:line="360" w:lineRule="auto"/>
        <w:rPr>
          <w:rFonts w:hint="eastAsia" w:ascii="宋体" w:hAnsi="宋体" w:cs="宋体"/>
          <w:color w:val="000000" w:themeColor="text1"/>
          <w:sz w:val="24"/>
          <w14:textFill>
            <w14:solidFill>
              <w14:schemeClr w14:val="tx1"/>
            </w14:solidFill>
          </w14:textFill>
        </w:rPr>
      </w:pPr>
    </w:p>
    <w:p w14:paraId="2151F627">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3D31E344">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7B93DE34">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532DF38D">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hint="eastAsia" w:ascii="宋体" w:hAnsi="宋体" w:cs="宋体"/>
                <w:b/>
                <w:bCs/>
                <w:color w:val="000000" w:themeColor="text1"/>
                <w:sz w:val="24"/>
                <w14:textFill>
                  <w14:solidFill>
                    <w14:schemeClr w14:val="tx1"/>
                  </w14:solidFill>
                </w14:textFill>
              </w:rPr>
            </w:pPr>
          </w:p>
          <w:p w14:paraId="36FB1D3C">
            <w:pPr>
              <w:spacing w:line="480" w:lineRule="exact"/>
              <w:rPr>
                <w:rFonts w:hint="eastAsia" w:ascii="宋体" w:hAnsi="宋体" w:cs="宋体"/>
                <w:b/>
                <w:bCs/>
                <w:color w:val="000000" w:themeColor="text1"/>
                <w:sz w:val="24"/>
                <w14:textFill>
                  <w14:solidFill>
                    <w14:schemeClr w14:val="tx1"/>
                  </w14:solidFill>
                </w14:textFill>
              </w:rPr>
            </w:pPr>
          </w:p>
          <w:p w14:paraId="3AB6C2D3">
            <w:pPr>
              <w:spacing w:line="48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39633559">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7EB6B391">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5476C7F2">
      <w:pPr>
        <w:spacing w:line="360" w:lineRule="auto"/>
        <w:ind w:firstLine="480" w:firstLineChars="200"/>
        <w:rPr>
          <w:rFonts w:hint="eastAsia" w:ascii="宋体" w:hAnsi="宋体" w:cs="宋体"/>
          <w:color w:val="000000" w:themeColor="text1"/>
          <w:sz w:val="24"/>
          <w14:textFill>
            <w14:solidFill>
              <w14:schemeClr w14:val="tx1"/>
            </w14:solidFill>
          </w14:textFill>
        </w:rPr>
      </w:pPr>
    </w:p>
    <w:p w14:paraId="0698F00B">
      <w:pPr>
        <w:spacing w:line="360" w:lineRule="auto"/>
        <w:ind w:firstLine="4920" w:firstLineChars="2050"/>
        <w:rPr>
          <w:rFonts w:hint="eastAsia" w:ascii="宋体" w:hAnsi="宋体" w:cs="宋体"/>
          <w:color w:val="000000" w:themeColor="text1"/>
          <w:sz w:val="24"/>
          <w14:textFill>
            <w14:solidFill>
              <w14:schemeClr w14:val="tx1"/>
            </w14:solidFill>
          </w14:textFill>
        </w:rPr>
      </w:pPr>
    </w:p>
    <w:p w14:paraId="2B54FA40">
      <w:pPr>
        <w:spacing w:line="360" w:lineRule="auto"/>
        <w:jc w:val="center"/>
        <w:rPr>
          <w:rFonts w:hint="eastAsia" w:ascii="宋体" w:hAnsi="宋体" w:cs="宋体"/>
          <w:color w:val="000000" w:themeColor="text1"/>
          <w:sz w:val="24"/>
          <w14:textFill>
            <w14:solidFill>
              <w14:schemeClr w14:val="tx1"/>
            </w14:solidFill>
          </w14:textFill>
        </w:rPr>
      </w:pPr>
    </w:p>
    <w:p w14:paraId="08864BC2">
      <w:pPr>
        <w:spacing w:line="360" w:lineRule="auto"/>
        <w:jc w:val="center"/>
        <w:rPr>
          <w:rFonts w:hint="eastAsia" w:ascii="宋体" w:hAnsi="宋体" w:cs="宋体"/>
          <w:color w:val="000000" w:themeColor="text1"/>
          <w:sz w:val="24"/>
          <w14:textFill>
            <w14:solidFill>
              <w14:schemeClr w14:val="tx1"/>
            </w14:solidFill>
          </w14:textFill>
        </w:rPr>
      </w:pPr>
    </w:p>
    <w:p w14:paraId="26B5A654">
      <w:pPr>
        <w:spacing w:line="360" w:lineRule="auto"/>
        <w:jc w:val="center"/>
        <w:rPr>
          <w:rFonts w:hint="eastAsia" w:ascii="宋体" w:hAnsi="宋体" w:cs="宋体"/>
          <w:color w:val="000000" w:themeColor="text1"/>
          <w:sz w:val="24"/>
          <w14:textFill>
            <w14:solidFill>
              <w14:schemeClr w14:val="tx1"/>
            </w14:solidFill>
          </w14:textFill>
        </w:rPr>
      </w:pPr>
    </w:p>
    <w:p w14:paraId="34BF0F2D">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5D01CB59">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476F7C51">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B2404AF">
      <w:pPr>
        <w:spacing w:line="360" w:lineRule="auto"/>
        <w:jc w:val="center"/>
        <w:rPr>
          <w:rFonts w:hint="eastAsia" w:ascii="宋体" w:hAnsi="宋体" w:cs="宋体"/>
          <w:color w:val="000000" w:themeColor="text1"/>
          <w:sz w:val="24"/>
          <w14:textFill>
            <w14:solidFill>
              <w14:schemeClr w14:val="tx1"/>
            </w14:solidFill>
          </w14:textFill>
        </w:rPr>
      </w:pPr>
    </w:p>
    <w:p w14:paraId="647FB3AC">
      <w:pPr>
        <w:pStyle w:val="45"/>
        <w:ind w:firstLine="240"/>
        <w:rPr>
          <w:rFonts w:hint="eastAsia" w:ascii="宋体" w:hAnsi="宋体" w:cs="宋体"/>
          <w:color w:val="000000" w:themeColor="text1"/>
          <w:sz w:val="24"/>
          <w14:textFill>
            <w14:solidFill>
              <w14:schemeClr w14:val="tx1"/>
            </w14:solidFill>
          </w14:textFill>
        </w:rPr>
      </w:pPr>
    </w:p>
    <w:p w14:paraId="2742E2F9">
      <w:pPr>
        <w:pStyle w:val="45"/>
        <w:ind w:firstLine="240"/>
        <w:rPr>
          <w:rFonts w:hint="eastAsia" w:ascii="宋体" w:hAnsi="宋体" w:cs="宋体"/>
          <w:color w:val="000000" w:themeColor="text1"/>
          <w:sz w:val="24"/>
          <w14:textFill>
            <w14:solidFill>
              <w14:schemeClr w14:val="tx1"/>
            </w14:solidFill>
          </w14:textFill>
        </w:rPr>
      </w:pPr>
    </w:p>
    <w:p w14:paraId="399B1873">
      <w:pPr>
        <w:pStyle w:val="45"/>
        <w:ind w:firstLine="240"/>
        <w:rPr>
          <w:rFonts w:hint="eastAsia" w:ascii="宋体" w:hAnsi="宋体" w:cs="宋体"/>
          <w:color w:val="000000" w:themeColor="text1"/>
          <w:sz w:val="24"/>
          <w14:textFill>
            <w14:solidFill>
              <w14:schemeClr w14:val="tx1"/>
            </w14:solidFill>
          </w14:textFill>
        </w:rPr>
      </w:pPr>
    </w:p>
    <w:p w14:paraId="4A5C0908">
      <w:pPr>
        <w:pStyle w:val="45"/>
        <w:ind w:firstLine="240"/>
        <w:rPr>
          <w:rFonts w:hint="eastAsia" w:ascii="宋体" w:hAnsi="宋体" w:cs="宋体"/>
          <w:color w:val="000000" w:themeColor="text1"/>
          <w:sz w:val="24"/>
          <w14:textFill>
            <w14:solidFill>
              <w14:schemeClr w14:val="tx1"/>
            </w14:solidFill>
          </w14:textFill>
        </w:rPr>
      </w:pPr>
    </w:p>
    <w:p w14:paraId="72335D9F">
      <w:pPr>
        <w:pStyle w:val="45"/>
        <w:ind w:firstLine="240"/>
        <w:rPr>
          <w:rFonts w:hint="eastAsia" w:ascii="宋体" w:hAnsi="宋体" w:cs="宋体"/>
          <w:color w:val="000000" w:themeColor="text1"/>
          <w:sz w:val="24"/>
          <w14:textFill>
            <w14:solidFill>
              <w14:schemeClr w14:val="tx1"/>
            </w14:solidFill>
          </w14:textFill>
        </w:rPr>
      </w:pPr>
    </w:p>
    <w:p w14:paraId="6D589F7A">
      <w:pPr>
        <w:spacing w:line="360" w:lineRule="auto"/>
        <w:jc w:val="center"/>
        <w:rPr>
          <w:rFonts w:hint="eastAsia" w:ascii="宋体" w:hAnsi="宋体" w:cs="宋体"/>
          <w:color w:val="000000" w:themeColor="text1"/>
          <w:sz w:val="24"/>
          <w14:textFill>
            <w14:solidFill>
              <w14:schemeClr w14:val="tx1"/>
            </w14:solidFill>
          </w14:textFill>
        </w:rPr>
      </w:pPr>
    </w:p>
    <w:p w14:paraId="5E811006">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402D0371">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格式3  企业营业执照副本及</w:t>
      </w:r>
      <w:r>
        <w:rPr>
          <w:rFonts w:hint="eastAsia" w:ascii="宋体" w:hAnsi="宋体" w:cs="宋体"/>
          <w:b/>
          <w:bCs/>
          <w:color w:val="000000" w:themeColor="text1"/>
          <w:kern w:val="0"/>
          <w:sz w:val="24"/>
          <w14:textFill>
            <w14:solidFill>
              <w14:schemeClr w14:val="tx1"/>
            </w14:solidFill>
          </w14:textFill>
        </w:rPr>
        <w:t>资格性证明材料</w:t>
      </w:r>
    </w:p>
    <w:p w14:paraId="021F3355">
      <w:pPr>
        <w:pStyle w:val="45"/>
        <w:ind w:firstLine="210"/>
        <w:rPr>
          <w:color w:val="000000" w:themeColor="text1"/>
          <w14:textFill>
            <w14:solidFill>
              <w14:schemeClr w14:val="tx1"/>
            </w14:solidFill>
          </w14:textFill>
        </w:rPr>
      </w:pPr>
    </w:p>
    <w:p w14:paraId="7CDDF6E2">
      <w:pPr>
        <w:pStyle w:val="45"/>
        <w:ind w:firstLine="210"/>
        <w:rPr>
          <w:color w:val="000000" w:themeColor="text1"/>
          <w14:textFill>
            <w14:solidFill>
              <w14:schemeClr w14:val="tx1"/>
            </w14:solidFill>
          </w14:textFill>
        </w:rPr>
      </w:pPr>
    </w:p>
    <w:p w14:paraId="014F088B">
      <w:pPr>
        <w:pStyle w:val="45"/>
        <w:ind w:firstLine="210"/>
        <w:rPr>
          <w:color w:val="000000" w:themeColor="text1"/>
          <w14:textFill>
            <w14:solidFill>
              <w14:schemeClr w14:val="tx1"/>
            </w14:solidFill>
          </w14:textFill>
        </w:rPr>
      </w:pPr>
    </w:p>
    <w:p w14:paraId="11C3C249">
      <w:pPr>
        <w:pStyle w:val="45"/>
        <w:ind w:firstLine="210"/>
        <w:rPr>
          <w:color w:val="000000" w:themeColor="text1"/>
          <w14:textFill>
            <w14:solidFill>
              <w14:schemeClr w14:val="tx1"/>
            </w14:solidFill>
          </w14:textFill>
        </w:rPr>
      </w:pPr>
    </w:p>
    <w:p w14:paraId="689281AA">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545A98F0">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格式4 政府采购法第二十二条及参加政府采购活动前三年内无重大违法记录的书面声明</w:t>
      </w:r>
    </w:p>
    <w:p w14:paraId="1FD61A92">
      <w:pPr>
        <w:spacing w:line="360" w:lineRule="auto"/>
        <w:jc w:val="left"/>
        <w:rPr>
          <w:rFonts w:hint="eastAsia" w:ascii="宋体" w:hAnsi="宋体" w:cs="宋体"/>
          <w:color w:val="000000" w:themeColor="text1"/>
          <w:sz w:val="24"/>
          <w14:textFill>
            <w14:solidFill>
              <w14:schemeClr w14:val="tx1"/>
            </w14:solidFill>
          </w14:textFill>
        </w:rPr>
      </w:pPr>
    </w:p>
    <w:p w14:paraId="0DE59771">
      <w:pPr>
        <w:spacing w:line="360" w:lineRule="auto"/>
        <w:jc w:val="left"/>
        <w:rPr>
          <w:rFonts w:hint="eastAsia" w:ascii="宋体" w:hAnsi="宋体" w:cs="宋体"/>
          <w:color w:val="000000" w:themeColor="text1"/>
          <w:sz w:val="24"/>
          <w14:textFill>
            <w14:solidFill>
              <w14:schemeClr w14:val="tx1"/>
            </w14:solidFill>
          </w14:textFill>
        </w:rPr>
      </w:pPr>
    </w:p>
    <w:p w14:paraId="48C29977">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6B5BE717">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格式5 投标函</w:t>
      </w:r>
    </w:p>
    <w:p w14:paraId="4A17315E">
      <w:pPr>
        <w:pStyle w:val="25"/>
        <w:shd w:val="clear" w:color="auto" w:fill="FFFFFF"/>
        <w:adjustRightInd w:val="0"/>
        <w:snapToGrid w:val="0"/>
        <w:spacing w:before="0" w:beforeAutospacing="0" w:after="0" w:afterAutospacing="0" w:line="360" w:lineRule="auto"/>
        <w:rPr>
          <w:rFonts w:hint="eastAsia"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（采购人和采购代理机构）</w:t>
      </w:r>
    </w:p>
    <w:p w14:paraId="0E5332E6">
      <w:pPr>
        <w:pStyle w:val="67"/>
        <w:ind w:firstLine="600" w:firstLineChars="25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6FC0E36B">
      <w:pPr>
        <w:ind w:firstLine="568" w:firstLineChars="237"/>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62BE7E29">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7F4A5061">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5D55E951">
      <w:pPr>
        <w:numPr>
          <w:ilvl w:val="0"/>
          <w:numId w:val="5"/>
        </w:num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4264C39B">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1240F0CC">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36C4D6E3">
      <w:pPr>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如果我们的谈判响应文件被接受，我们将履行谈判文件中规定的每一项要求，按期、按质、按量履行合同。</w:t>
      </w:r>
    </w:p>
    <w:p w14:paraId="35FB5F04">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4AC611CF">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4D28A7D">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45998168">
      <w:pPr>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40D2093E">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5FF66689">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49784F70">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381E3E2F">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0C12F540">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579EEF1A">
      <w:pPr>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70958E59">
      <w:pPr>
        <w:spacing w:line="560" w:lineRule="exact"/>
        <w:jc w:val="left"/>
        <w:rPr>
          <w:rFonts w:hint="eastAsia" w:ascii="宋体" w:hAnsi="宋体" w:cs="宋体"/>
          <w:color w:val="000000" w:themeColor="text1"/>
          <w:sz w:val="24"/>
          <w14:textFill>
            <w14:solidFill>
              <w14:schemeClr w14:val="tx1"/>
            </w14:solidFill>
          </w14:textFill>
        </w:rPr>
      </w:pPr>
    </w:p>
    <w:p w14:paraId="56330442">
      <w:pPr>
        <w:spacing w:line="56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本项目项目负责人：              联系电话：</w:t>
      </w:r>
    </w:p>
    <w:p w14:paraId="1DC125D2">
      <w:pPr>
        <w:pStyle w:val="2"/>
        <w:rPr>
          <w:color w:val="000000" w:themeColor="text1"/>
          <w14:textFill>
            <w14:solidFill>
              <w14:schemeClr w14:val="tx1"/>
            </w14:solidFill>
          </w14:textFill>
        </w:rPr>
      </w:pPr>
    </w:p>
    <w:p w14:paraId="1C01552D">
      <w:pPr>
        <w:rPr>
          <w:rFonts w:hint="eastAsia"/>
          <w:color w:val="000000" w:themeColor="text1"/>
          <w:sz w:val="24"/>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sz w:val="24"/>
          <w14:textFill>
            <w14:solidFill>
              <w14:schemeClr w14:val="tx1"/>
            </w14:solidFill>
          </w14:textFill>
        </w:rPr>
        <w:t xml:space="preserve"> 法定代表人：</w:t>
      </w:r>
    </w:p>
    <w:p w14:paraId="4714304E">
      <w:pPr>
        <w:spacing w:line="360" w:lineRule="auto"/>
        <w:jc w:val="left"/>
        <w:rPr>
          <w:rFonts w:hint="eastAsia" w:ascii="宋体" w:hAnsi="宋体" w:cs="宋体"/>
          <w:color w:val="000000" w:themeColor="text1"/>
          <w:sz w:val="24"/>
          <w14:textFill>
            <w14:solidFill>
              <w14:schemeClr w14:val="tx1"/>
            </w14:solidFill>
          </w14:textFill>
        </w:rPr>
      </w:pPr>
    </w:p>
    <w:p w14:paraId="5297EAEC">
      <w:pPr>
        <w:spacing w:line="360" w:lineRule="auto"/>
        <w:jc w:val="left"/>
        <w:rPr>
          <w:rFonts w:hint="eastAsia" w:ascii="宋体" w:hAnsi="宋体" w:cs="宋体"/>
          <w:color w:val="000000" w:themeColor="text1"/>
          <w:sz w:val="24"/>
          <w14:textFill>
            <w14:solidFill>
              <w14:schemeClr w14:val="tx1"/>
            </w14:solidFill>
          </w14:textFill>
        </w:rPr>
      </w:pPr>
    </w:p>
    <w:p w14:paraId="2AA068C3">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33BA2944">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6ADDB18">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b/>
          <w:bCs/>
          <w:color w:val="000000" w:themeColor="text1"/>
          <w:sz w:val="24"/>
          <w14:textFill>
            <w14:solidFill>
              <w14:schemeClr w14:val="tx1"/>
            </w14:solidFill>
          </w14:textFill>
        </w:rPr>
        <w:t>格式6</w:t>
      </w:r>
      <w:bookmarkStart w:id="43" w:name="_Toc197934561"/>
      <w:bookmarkStart w:id="44" w:name="_Toc495414231"/>
      <w:r>
        <w:rPr>
          <w:rFonts w:hint="eastAsia" w:ascii="宋体" w:hAnsi="宋体" w:cs="宋体"/>
          <w:b/>
          <w:bCs/>
          <w:color w:val="000000" w:themeColor="text1"/>
          <w:sz w:val="24"/>
          <w14:textFill>
            <w14:solidFill>
              <w14:schemeClr w14:val="tx1"/>
            </w14:solidFill>
          </w14:textFill>
        </w:rPr>
        <w:t xml:space="preserve"> 报价一览表</w:t>
      </w:r>
      <w:bookmarkEnd w:id="43"/>
      <w:bookmarkEnd w:id="44"/>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hint="eastAsia" w:ascii="宋体" w:hAnsi="宋体" w:cs="宋体"/>
                <w:color w:val="000000" w:themeColor="text1"/>
                <w:sz w:val="24"/>
                <w14:textFill>
                  <w14:solidFill>
                    <w14:schemeClr w14:val="tx1"/>
                  </w14:solidFill>
                </w14:textFill>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24773F39">
            <w:pPr>
              <w:spacing w:line="360" w:lineRule="auto"/>
              <w:rPr>
                <w:rFonts w:hint="eastAsia" w:ascii="宋体" w:hAnsi="宋体" w:cs="宋体"/>
                <w:color w:val="000000" w:themeColor="text1"/>
                <w:sz w:val="24"/>
                <w14:textFill>
                  <w14:solidFill>
                    <w14:schemeClr w14:val="tx1"/>
                  </w14:solidFill>
                </w14:textFill>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296B3AE6">
            <w:pPr>
              <w:spacing w:line="36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535E6CAF">
            <w:pPr>
              <w:spacing w:line="360" w:lineRule="auto"/>
              <w:ind w:right="-67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301C7209">
            <w:pPr>
              <w:spacing w:line="360" w:lineRule="auto"/>
              <w:jc w:val="left"/>
              <w:rPr>
                <w:rFonts w:hint="eastAsia" w:ascii="宋体" w:hAnsi="宋体" w:cs="宋体"/>
                <w:color w:val="000000" w:themeColor="text1"/>
                <w:sz w:val="24"/>
                <w14:textFill>
                  <w14:solidFill>
                    <w14:schemeClr w14:val="tx1"/>
                  </w14:solidFill>
                </w14:textFill>
              </w:rPr>
            </w:pPr>
          </w:p>
        </w:tc>
      </w:tr>
    </w:tbl>
    <w:p w14:paraId="5252317E">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6A540EE3">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F3103F8">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695BCF68">
      <w:pPr>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hint="eastAsia" w:ascii="宋体" w:hAnsi="宋体" w:cs="宋体"/>
          <w:color w:val="000000" w:themeColor="text1"/>
          <w:sz w:val="24"/>
          <w14:textFill>
            <w14:solidFill>
              <w14:schemeClr w14:val="tx1"/>
            </w14:solidFill>
          </w14:textFill>
        </w:rPr>
      </w:pPr>
      <w:bookmarkStart w:id="45" w:name="_Toc220232409"/>
      <w:bookmarkStart w:id="46" w:name="_Toc495414234"/>
    </w:p>
    <w:p w14:paraId="15A51FC9">
      <w:pPr>
        <w:pStyle w:val="45"/>
        <w:ind w:firstLine="240"/>
        <w:rPr>
          <w:rFonts w:hint="eastAsia" w:ascii="宋体" w:hAnsi="宋体" w:cs="宋体"/>
          <w:color w:val="000000" w:themeColor="text1"/>
          <w:sz w:val="24"/>
          <w14:textFill>
            <w14:solidFill>
              <w14:schemeClr w14:val="tx1"/>
            </w14:solidFill>
          </w14:textFill>
        </w:rPr>
      </w:pPr>
    </w:p>
    <w:p w14:paraId="0AF5410C">
      <w:pPr>
        <w:pStyle w:val="45"/>
        <w:ind w:firstLine="240"/>
        <w:rPr>
          <w:rFonts w:hint="eastAsia" w:ascii="宋体" w:hAnsi="宋体" w:cs="宋体"/>
          <w:color w:val="000000" w:themeColor="text1"/>
          <w:sz w:val="24"/>
          <w14:textFill>
            <w14:solidFill>
              <w14:schemeClr w14:val="tx1"/>
            </w14:solidFill>
          </w14:textFill>
        </w:rPr>
      </w:pPr>
    </w:p>
    <w:p w14:paraId="36C60824">
      <w:pPr>
        <w:pStyle w:val="45"/>
        <w:ind w:firstLine="240"/>
        <w:rPr>
          <w:rFonts w:hint="eastAsia" w:ascii="宋体" w:hAnsi="宋体" w:cs="宋体"/>
          <w:color w:val="000000" w:themeColor="text1"/>
          <w:sz w:val="24"/>
          <w14:textFill>
            <w14:solidFill>
              <w14:schemeClr w14:val="tx1"/>
            </w14:solidFill>
          </w14:textFill>
        </w:rPr>
      </w:pPr>
    </w:p>
    <w:p w14:paraId="35A34597">
      <w:pPr>
        <w:pStyle w:val="45"/>
        <w:ind w:firstLine="240"/>
        <w:rPr>
          <w:rFonts w:hint="eastAsia" w:ascii="宋体" w:hAnsi="宋体" w:cs="宋体"/>
          <w:color w:val="000000" w:themeColor="text1"/>
          <w:sz w:val="24"/>
          <w14:textFill>
            <w14:solidFill>
              <w14:schemeClr w14:val="tx1"/>
            </w14:solidFill>
          </w14:textFill>
        </w:rPr>
      </w:pPr>
    </w:p>
    <w:p w14:paraId="5A8EFA76">
      <w:pPr>
        <w:pStyle w:val="45"/>
        <w:ind w:firstLine="240"/>
        <w:rPr>
          <w:rFonts w:hint="eastAsia" w:ascii="宋体" w:hAnsi="宋体" w:cs="宋体"/>
          <w:color w:val="000000" w:themeColor="text1"/>
          <w:sz w:val="24"/>
          <w14:textFill>
            <w14:solidFill>
              <w14:schemeClr w14:val="tx1"/>
            </w14:solidFill>
          </w14:textFill>
        </w:rPr>
      </w:pPr>
    </w:p>
    <w:p w14:paraId="35705D53">
      <w:pPr>
        <w:pStyle w:val="45"/>
        <w:ind w:firstLine="240"/>
        <w:rPr>
          <w:rFonts w:hint="eastAsia" w:ascii="宋体" w:hAnsi="宋体" w:cs="宋体"/>
          <w:color w:val="000000" w:themeColor="text1"/>
          <w:sz w:val="24"/>
          <w14:textFill>
            <w14:solidFill>
              <w14:schemeClr w14:val="tx1"/>
            </w14:solidFill>
          </w14:textFill>
        </w:rPr>
      </w:pPr>
    </w:p>
    <w:p w14:paraId="48BEE3DB">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7CCECEA6">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格式7 投标分项报价表</w:t>
      </w:r>
      <w:bookmarkEnd w:id="45"/>
      <w:bookmarkEnd w:id="46"/>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71"/>
              <w:widowControl w:val="0"/>
              <w:spacing w:before="0" w:beforeAutospacing="0" w:after="0" w:afterAutospacing="0" w:line="340" w:lineRule="exact"/>
              <w:rPr>
                <w:rFonts w:hint="eastAsia"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5B135F78">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7319D5CA">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23254101">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3785F1FB">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3590FEE1">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477E6F5E">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5C17A661">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64DB81DA">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5D98CC36">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21BA970E">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2E09D807">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A35BC35">
            <w:pPr>
              <w:spacing w:line="340" w:lineRule="exact"/>
              <w:rPr>
                <w:rFonts w:hint="eastAsia" w:ascii="宋体" w:hAnsi="宋体" w:cs="宋体"/>
                <w:color w:val="000000" w:themeColor="text1"/>
                <w:sz w:val="24"/>
                <w14:textFill>
                  <w14:solidFill>
                    <w14:schemeClr w14:val="tx1"/>
                  </w14:solidFill>
                </w14:textFill>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7FD01946">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62BE43E3">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75C7C957">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426FB99E">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4C2A5C4">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025A73D6">
            <w:pPr>
              <w:spacing w:line="340" w:lineRule="exact"/>
              <w:rPr>
                <w:rFonts w:hint="eastAsia" w:ascii="宋体" w:hAnsi="宋体" w:cs="宋体"/>
                <w:color w:val="000000" w:themeColor="text1"/>
                <w:sz w:val="24"/>
                <w14:textFill>
                  <w14:solidFill>
                    <w14:schemeClr w14:val="tx1"/>
                  </w14:solidFill>
                </w14:textFill>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518FE268">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5FAF20F1">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4EC65352">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9A22D03">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59023DD4">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4E2DF76B">
            <w:pPr>
              <w:spacing w:line="340" w:lineRule="exact"/>
              <w:rPr>
                <w:rFonts w:hint="eastAsia" w:ascii="宋体" w:hAnsi="宋体" w:cs="宋体"/>
                <w:color w:val="000000" w:themeColor="text1"/>
                <w:sz w:val="24"/>
                <w14:textFill>
                  <w14:solidFill>
                    <w14:schemeClr w14:val="tx1"/>
                  </w14:solidFill>
                </w14:textFill>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7428E95E">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60124C2E">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0C7EBFFB">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689A97E">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116CE20F">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42FA2E7B">
            <w:pPr>
              <w:spacing w:line="340" w:lineRule="exact"/>
              <w:rPr>
                <w:rFonts w:hint="eastAsia" w:ascii="宋体" w:hAnsi="宋体" w:cs="宋体"/>
                <w:color w:val="000000" w:themeColor="text1"/>
                <w:sz w:val="24"/>
                <w14:textFill>
                  <w14:solidFill>
                    <w14:schemeClr w14:val="tx1"/>
                  </w14:solidFill>
                </w14:textFill>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1BD1F7C3">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0C9A4849">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2632B76A">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3C38B810">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56619F08">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0FE6D4A3">
            <w:pPr>
              <w:spacing w:line="340" w:lineRule="exact"/>
              <w:rPr>
                <w:rFonts w:hint="eastAsia" w:ascii="宋体" w:hAnsi="宋体" w:cs="宋体"/>
                <w:color w:val="000000" w:themeColor="text1"/>
                <w:sz w:val="24"/>
                <w14:textFill>
                  <w14:solidFill>
                    <w14:schemeClr w14:val="tx1"/>
                  </w14:solidFill>
                </w14:textFill>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20212E56">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3D0DE544">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25AB6B9B">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3C70F20F">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85CFF74">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52A6963">
            <w:pPr>
              <w:spacing w:line="340" w:lineRule="exact"/>
              <w:rPr>
                <w:rFonts w:hint="eastAsia" w:ascii="宋体" w:hAnsi="宋体" w:cs="宋体"/>
                <w:color w:val="000000" w:themeColor="text1"/>
                <w:sz w:val="24"/>
                <w14:textFill>
                  <w14:solidFill>
                    <w14:schemeClr w14:val="tx1"/>
                  </w14:solidFill>
                </w14:textFill>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2129E396">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097D6DCE">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48792163">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5609D017">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3803AB8">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0E4F78DE">
            <w:pPr>
              <w:spacing w:line="340" w:lineRule="exact"/>
              <w:rPr>
                <w:rFonts w:hint="eastAsia" w:ascii="宋体" w:hAnsi="宋体" w:cs="宋体"/>
                <w:color w:val="000000" w:themeColor="text1"/>
                <w:sz w:val="24"/>
                <w14:textFill>
                  <w14:solidFill>
                    <w14:schemeClr w14:val="tx1"/>
                  </w14:solidFill>
                </w14:textFill>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6F508598">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44EDA2B1">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F737539">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6B9766C">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F02FADE">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0D23363A">
            <w:pPr>
              <w:spacing w:line="340" w:lineRule="exact"/>
              <w:rPr>
                <w:rFonts w:hint="eastAsia" w:ascii="宋体" w:hAnsi="宋体" w:cs="宋体"/>
                <w:color w:val="000000" w:themeColor="text1"/>
                <w:sz w:val="24"/>
                <w14:textFill>
                  <w14:solidFill>
                    <w14:schemeClr w14:val="tx1"/>
                  </w14:solidFill>
                </w14:textFill>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584C5602">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3DC6B0E1">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69E05C7">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6259CB90">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CCC23A2">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1922FB68">
            <w:pPr>
              <w:spacing w:line="340" w:lineRule="exact"/>
              <w:rPr>
                <w:rFonts w:hint="eastAsia" w:ascii="宋体" w:hAnsi="宋体" w:cs="宋体"/>
                <w:color w:val="000000" w:themeColor="text1"/>
                <w:sz w:val="24"/>
                <w14:textFill>
                  <w14:solidFill>
                    <w14:schemeClr w14:val="tx1"/>
                  </w14:solidFill>
                </w14:textFill>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71CD3189">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01C9BD1E">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01898C06">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DF4CE1A">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2E76B80D">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7684540">
            <w:pPr>
              <w:spacing w:line="340" w:lineRule="exact"/>
              <w:rPr>
                <w:rFonts w:hint="eastAsia" w:ascii="宋体" w:hAnsi="宋体" w:cs="宋体"/>
                <w:color w:val="000000" w:themeColor="text1"/>
                <w:sz w:val="24"/>
                <w14:textFill>
                  <w14:solidFill>
                    <w14:schemeClr w14:val="tx1"/>
                  </w14:solidFill>
                </w14:textFill>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0576BD7E">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631339DE">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5532CAA8">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11003FD">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244614B6">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A0E5A39">
            <w:pPr>
              <w:spacing w:line="340" w:lineRule="exact"/>
              <w:rPr>
                <w:rFonts w:hint="eastAsia" w:ascii="宋体" w:hAnsi="宋体" w:cs="宋体"/>
                <w:color w:val="000000" w:themeColor="text1"/>
                <w:sz w:val="24"/>
                <w14:textFill>
                  <w14:solidFill>
                    <w14:schemeClr w14:val="tx1"/>
                  </w14:solidFill>
                </w14:textFill>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2E84E320">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31D2DC0C">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15C7878F">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20EAD244">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FBA7EA4">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70BECBE7">
            <w:pPr>
              <w:spacing w:line="340" w:lineRule="exact"/>
              <w:rPr>
                <w:rFonts w:hint="eastAsia" w:ascii="宋体" w:hAnsi="宋体" w:cs="宋体"/>
                <w:color w:val="000000" w:themeColor="text1"/>
                <w:sz w:val="24"/>
                <w14:textFill>
                  <w14:solidFill>
                    <w14:schemeClr w14:val="tx1"/>
                  </w14:solidFill>
                </w14:textFill>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32AE461F">
            <w:pPr>
              <w:spacing w:line="340" w:lineRule="exact"/>
              <w:rPr>
                <w:rFonts w:hint="eastAsia" w:ascii="宋体" w:hAnsi="宋体" w:cs="宋体"/>
                <w:color w:val="000000" w:themeColor="text1"/>
                <w:sz w:val="24"/>
                <w14:textFill>
                  <w14:solidFill>
                    <w14:schemeClr w14:val="tx1"/>
                  </w14:solidFill>
                </w14:textFill>
              </w:rPr>
            </w:pPr>
          </w:p>
        </w:tc>
        <w:tc>
          <w:tcPr>
            <w:tcW w:w="957" w:type="dxa"/>
          </w:tcPr>
          <w:p w14:paraId="5C9F4A63">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BF350E2">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5DBB9FC5">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791974B1">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52B6666A">
            <w:pPr>
              <w:spacing w:line="340" w:lineRule="exact"/>
              <w:rPr>
                <w:rFonts w:hint="eastAsia" w:ascii="宋体" w:hAnsi="宋体" w:cs="宋体"/>
                <w:color w:val="000000" w:themeColor="text1"/>
                <w:sz w:val="24"/>
                <w14:textFill>
                  <w14:solidFill>
                    <w14:schemeClr w14:val="tx1"/>
                  </w14:solidFill>
                </w14:textFill>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vAlign w:val="center"/>
          </w:tcPr>
          <w:p w14:paraId="256F474E">
            <w:pPr>
              <w:pStyle w:val="72"/>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2DA9F526">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2AE0E147">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3AE4F712">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61AB971C">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62283B6">
            <w:pPr>
              <w:spacing w:line="340" w:lineRule="exact"/>
              <w:rPr>
                <w:rFonts w:hint="eastAsia" w:ascii="宋体" w:hAnsi="宋体" w:cs="宋体"/>
                <w:color w:val="000000" w:themeColor="text1"/>
                <w:sz w:val="24"/>
                <w14:textFill>
                  <w14:solidFill>
                    <w14:schemeClr w14:val="tx1"/>
                  </w14:solidFill>
                </w14:textFill>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545FE64B">
            <w:pPr>
              <w:spacing w:line="34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0481F8CD">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14AE350F">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751D58F2">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41118FCB">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239A6B6B">
            <w:pPr>
              <w:spacing w:line="340" w:lineRule="exact"/>
              <w:rPr>
                <w:rFonts w:hint="eastAsia" w:ascii="宋体" w:hAnsi="宋体" w:cs="宋体"/>
                <w:color w:val="000000" w:themeColor="text1"/>
                <w:sz w:val="24"/>
                <w14:textFill>
                  <w14:solidFill>
                    <w14:schemeClr w14:val="tx1"/>
                  </w14:solidFill>
                </w14:textFill>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78827416">
            <w:pPr>
              <w:pStyle w:val="72"/>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76E9DC56">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266B220A">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BEF6035">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678BBE5">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36A91DF1">
            <w:pPr>
              <w:spacing w:line="340" w:lineRule="exact"/>
              <w:rPr>
                <w:rFonts w:hint="eastAsia" w:ascii="宋体" w:hAnsi="宋体" w:cs="宋体"/>
                <w:color w:val="000000" w:themeColor="text1"/>
                <w:sz w:val="24"/>
                <w14:textFill>
                  <w14:solidFill>
                    <w14:schemeClr w14:val="tx1"/>
                  </w14:solidFill>
                </w14:textFill>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tcPr>
          <w:p w14:paraId="0AC6CF60">
            <w:pPr>
              <w:spacing w:line="34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67A1D64B">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503D179D">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1AA63B6E">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6FD06877">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7A0B1F78">
            <w:pPr>
              <w:spacing w:line="340" w:lineRule="exact"/>
              <w:rPr>
                <w:rFonts w:hint="eastAsia" w:ascii="宋体" w:hAnsi="宋体" w:cs="宋体"/>
                <w:color w:val="000000" w:themeColor="text1"/>
                <w:sz w:val="24"/>
                <w14:textFill>
                  <w14:solidFill>
                    <w14:schemeClr w14:val="tx1"/>
                  </w14:solidFill>
                </w14:textFill>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hint="eastAsia" w:ascii="宋体" w:hAnsi="宋体" w:cs="宋体"/>
                <w:color w:val="000000" w:themeColor="text1"/>
                <w:sz w:val="24"/>
                <w14:textFill>
                  <w14:solidFill>
                    <w14:schemeClr w14:val="tx1"/>
                  </w14:solidFill>
                </w14:textFill>
              </w:rPr>
            </w:pPr>
          </w:p>
        </w:tc>
        <w:tc>
          <w:tcPr>
            <w:tcW w:w="2205" w:type="dxa"/>
            <w:vAlign w:val="center"/>
          </w:tcPr>
          <w:p w14:paraId="01ACCE54">
            <w:pPr>
              <w:pStyle w:val="72"/>
              <w:spacing w:line="340" w:lineRule="exact"/>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1BCAE08E">
            <w:pPr>
              <w:spacing w:line="340" w:lineRule="exact"/>
              <w:rPr>
                <w:rFonts w:hint="eastAsia" w:ascii="宋体" w:hAnsi="宋体" w:cs="宋体"/>
                <w:color w:val="000000" w:themeColor="text1"/>
                <w:sz w:val="24"/>
                <w14:textFill>
                  <w14:solidFill>
                    <w14:schemeClr w14:val="tx1"/>
                  </w14:solidFill>
                </w14:textFill>
              </w:rPr>
            </w:pPr>
          </w:p>
        </w:tc>
        <w:tc>
          <w:tcPr>
            <w:tcW w:w="840" w:type="dxa"/>
          </w:tcPr>
          <w:p w14:paraId="3783F640">
            <w:pPr>
              <w:spacing w:line="340" w:lineRule="exact"/>
              <w:rPr>
                <w:rFonts w:hint="eastAsia" w:ascii="宋体" w:hAnsi="宋体" w:cs="宋体"/>
                <w:color w:val="000000" w:themeColor="text1"/>
                <w:sz w:val="24"/>
                <w14:textFill>
                  <w14:solidFill>
                    <w14:schemeClr w14:val="tx1"/>
                  </w14:solidFill>
                </w14:textFill>
              </w:rPr>
            </w:pPr>
          </w:p>
        </w:tc>
        <w:tc>
          <w:tcPr>
            <w:tcW w:w="1260" w:type="dxa"/>
          </w:tcPr>
          <w:p w14:paraId="0CD0D90B">
            <w:pPr>
              <w:spacing w:line="340" w:lineRule="exact"/>
              <w:rPr>
                <w:rFonts w:hint="eastAsia" w:ascii="宋体" w:hAnsi="宋体" w:cs="宋体"/>
                <w:color w:val="000000" w:themeColor="text1"/>
                <w:sz w:val="24"/>
                <w14:textFill>
                  <w14:solidFill>
                    <w14:schemeClr w14:val="tx1"/>
                  </w14:solidFill>
                </w14:textFill>
              </w:rPr>
            </w:pPr>
          </w:p>
        </w:tc>
        <w:tc>
          <w:tcPr>
            <w:tcW w:w="1340" w:type="dxa"/>
          </w:tcPr>
          <w:p w14:paraId="3E8A92E5">
            <w:pPr>
              <w:spacing w:line="340" w:lineRule="exact"/>
              <w:rPr>
                <w:rFonts w:hint="eastAsia" w:ascii="宋体" w:hAnsi="宋体" w:cs="宋体"/>
                <w:color w:val="000000" w:themeColor="text1"/>
                <w:sz w:val="24"/>
                <w14:textFill>
                  <w14:solidFill>
                    <w14:schemeClr w14:val="tx1"/>
                  </w14:solidFill>
                </w14:textFill>
              </w:rPr>
            </w:pPr>
          </w:p>
        </w:tc>
        <w:tc>
          <w:tcPr>
            <w:tcW w:w="1347" w:type="dxa"/>
          </w:tcPr>
          <w:p w14:paraId="516B28FD">
            <w:pPr>
              <w:spacing w:line="340" w:lineRule="exact"/>
              <w:rPr>
                <w:rFonts w:hint="eastAsia" w:ascii="宋体" w:hAnsi="宋体" w:cs="宋体"/>
                <w:color w:val="000000" w:themeColor="text1"/>
                <w:sz w:val="24"/>
                <w14:textFill>
                  <w14:solidFill>
                    <w14:schemeClr w14:val="tx1"/>
                  </w14:solidFill>
                </w14:textFill>
              </w:rPr>
            </w:pPr>
          </w:p>
        </w:tc>
      </w:tr>
    </w:tbl>
    <w:p w14:paraId="28447531">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2D28852">
      <w:pPr>
        <w:spacing w:line="360" w:lineRule="auto"/>
        <w:jc w:val="righ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8A0C06C">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458C095C">
      <w:pPr>
        <w:spacing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5143D731">
      <w:pPr>
        <w:spacing w:line="360" w:lineRule="auto"/>
        <w:jc w:val="center"/>
        <w:rPr>
          <w:rFonts w:hint="eastAsia" w:ascii="宋体" w:hAnsi="宋体" w:cs="宋体"/>
          <w:b/>
          <w:color w:val="000000" w:themeColor="text1"/>
          <w:sz w:val="24"/>
          <w14:textFill>
            <w14:solidFill>
              <w14:schemeClr w14:val="tx1"/>
            </w14:solidFill>
          </w14:textFill>
        </w:rPr>
      </w:pPr>
    </w:p>
    <w:p w14:paraId="57FA49EB">
      <w:pPr>
        <w:spacing w:line="360" w:lineRule="auto"/>
        <w:jc w:val="center"/>
        <w:rPr>
          <w:rFonts w:hint="eastAsia" w:ascii="宋体" w:hAnsi="宋体" w:cs="宋体"/>
          <w:b/>
          <w:color w:val="000000" w:themeColor="text1"/>
          <w:sz w:val="24"/>
          <w14:textFill>
            <w14:solidFill>
              <w14:schemeClr w14:val="tx1"/>
            </w14:solidFill>
          </w14:textFill>
        </w:rPr>
      </w:pPr>
    </w:p>
    <w:p w14:paraId="29A7D5AD">
      <w:pPr>
        <w:pStyle w:val="45"/>
        <w:ind w:firstLine="241"/>
        <w:rPr>
          <w:rFonts w:hint="eastAsia" w:ascii="宋体" w:hAnsi="宋体" w:cs="宋体"/>
          <w:b/>
          <w:color w:val="000000" w:themeColor="text1"/>
          <w:sz w:val="24"/>
          <w14:textFill>
            <w14:solidFill>
              <w14:schemeClr w14:val="tx1"/>
            </w14:solidFill>
          </w14:textFill>
        </w:rPr>
      </w:pPr>
    </w:p>
    <w:p w14:paraId="7912DE7A">
      <w:pPr>
        <w:pStyle w:val="45"/>
        <w:ind w:firstLine="241"/>
        <w:rPr>
          <w:rFonts w:hint="eastAsia" w:ascii="宋体" w:hAnsi="宋体" w:cs="宋体"/>
          <w:b/>
          <w:color w:val="000000" w:themeColor="text1"/>
          <w:sz w:val="24"/>
          <w14:textFill>
            <w14:solidFill>
              <w14:schemeClr w14:val="tx1"/>
            </w14:solidFill>
          </w14:textFill>
        </w:rPr>
      </w:pPr>
    </w:p>
    <w:p w14:paraId="30C107AB">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1D67FC91">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格式8  技术参数响应表</w:t>
      </w:r>
    </w:p>
    <w:p w14:paraId="1816FF0B">
      <w:pPr>
        <w:rPr>
          <w:rFonts w:hint="eastAsia" w:ascii="宋体" w:hAnsi="宋体" w:cs="宋体"/>
          <w:color w:val="000000" w:themeColor="text1"/>
          <w:sz w:val="24"/>
          <w14:textFill>
            <w14:solidFill>
              <w14:schemeClr w14:val="tx1"/>
            </w14:solidFill>
          </w14:textFill>
        </w:rPr>
      </w:pPr>
    </w:p>
    <w:p w14:paraId="5799E704">
      <w:pPr>
        <w:rPr>
          <w:rFonts w:hint="eastAsia" w:ascii="宋体" w:hAnsi="宋体" w:cs="宋体"/>
          <w:color w:val="000000" w:themeColor="text1"/>
          <w:sz w:val="24"/>
          <w14:textFill>
            <w14:solidFill>
              <w14:schemeClr w14:val="tx1"/>
            </w14:solidFill>
          </w14:textFill>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6"/>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6"/>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6"/>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6"/>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6"/>
              <w:jc w:val="center"/>
              <w:rPr>
                <w:rFonts w:hint="eastAsia"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6"/>
              <w:jc w:val="center"/>
              <w:rPr>
                <w:rFonts w:hint="eastAsia"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6"/>
              <w:jc w:val="center"/>
              <w:rPr>
                <w:rFonts w:hint="eastAsia"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hint="eastAsia"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0B82D472">
            <w:pPr>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7A923838">
            <w:pPr>
              <w:widowControl/>
              <w:rPr>
                <w:rFonts w:hint="eastAsia"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hint="eastAsia" w:ascii="宋体" w:hAnsi="宋体" w:cs="宋体"/>
                <w:color w:val="000000" w:themeColor="text1"/>
                <w:sz w:val="24"/>
                <w14:textFill>
                  <w14:solidFill>
                    <w14:schemeClr w14:val="tx1"/>
                  </w14:solidFill>
                </w14:textFill>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hint="eastAsia" w:ascii="宋体" w:hAnsi="宋体" w:cs="宋体"/>
                <w:color w:val="000000" w:themeColor="text1"/>
                <w:sz w:val="24"/>
                <w14:textFill>
                  <w14:solidFill>
                    <w14:schemeClr w14:val="tx1"/>
                  </w14:solidFill>
                </w14:textFill>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hint="eastAsia" w:ascii="宋体" w:hAnsi="宋体" w:cs="宋体"/>
                <w:color w:val="000000" w:themeColor="text1"/>
                <w:sz w:val="24"/>
                <w14:textFill>
                  <w14:solidFill>
                    <w14:schemeClr w14:val="tx1"/>
                  </w14:solidFill>
                </w14:textFill>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hint="eastAsia" w:ascii="宋体" w:hAnsi="宋体" w:cs="宋体"/>
                <w:color w:val="000000" w:themeColor="text1"/>
                <w:sz w:val="24"/>
                <w14:textFill>
                  <w14:solidFill>
                    <w14:schemeClr w14:val="tx1"/>
                  </w14:solidFill>
                </w14:textFill>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hint="eastAsia"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hint="eastAsia"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hint="eastAsia" w:ascii="宋体" w:hAnsi="宋体" w:cs="宋体"/>
                <w:color w:val="000000" w:themeColor="text1"/>
                <w:sz w:val="24"/>
                <w14:textFill>
                  <w14:solidFill>
                    <w14:schemeClr w14:val="tx1"/>
                  </w14:solidFill>
                </w14:textFill>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hint="eastAsia"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hint="eastAsia"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hint="eastAsia" w:ascii="宋体" w:hAnsi="宋体" w:cs="宋体"/>
                <w:color w:val="000000" w:themeColor="text1"/>
                <w:sz w:val="24"/>
                <w14:textFill>
                  <w14:solidFill>
                    <w14:schemeClr w14:val="tx1"/>
                  </w14:solidFill>
                </w14:textFill>
              </w:rPr>
            </w:pPr>
          </w:p>
        </w:tc>
      </w:tr>
    </w:tbl>
    <w:p w14:paraId="4287EA45">
      <w:pPr>
        <w:rPr>
          <w:rFonts w:hint="eastAsia" w:ascii="宋体" w:hAnsi="宋体" w:cs="宋体"/>
          <w:color w:val="000000" w:themeColor="text1"/>
          <w:sz w:val="24"/>
          <w14:textFill>
            <w14:solidFill>
              <w14:schemeClr w14:val="tx1"/>
            </w14:solidFill>
          </w14:textFill>
        </w:rPr>
      </w:pPr>
    </w:p>
    <w:p w14:paraId="5FE611CE">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5DD3B43E">
      <w:pPr>
        <w:rPr>
          <w:rFonts w:hint="eastAsia" w:ascii="宋体" w:hAnsi="宋体" w:cs="宋体"/>
          <w:color w:val="000000" w:themeColor="text1"/>
          <w:sz w:val="24"/>
          <w14:textFill>
            <w14:solidFill>
              <w14:schemeClr w14:val="tx1"/>
            </w14:solidFill>
          </w14:textFill>
        </w:rPr>
      </w:pPr>
    </w:p>
    <w:p w14:paraId="43A201D6">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08C7E74">
      <w:pPr>
        <w:spacing w:line="360" w:lineRule="auto"/>
        <w:jc w:val="righ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3E9B9379">
      <w:pPr>
        <w:spacing w:line="360" w:lineRule="auto"/>
        <w:rPr>
          <w:rFonts w:hint="eastAsia" w:ascii="宋体" w:hAnsi="宋体" w:cs="宋体"/>
          <w:b/>
          <w:color w:val="000000" w:themeColor="text1"/>
          <w:sz w:val="24"/>
          <w14:textFill>
            <w14:solidFill>
              <w14:schemeClr w14:val="tx1"/>
            </w14:solidFill>
          </w14:textFill>
        </w:rPr>
      </w:pPr>
    </w:p>
    <w:p w14:paraId="2E2BD127">
      <w:pPr>
        <w:spacing w:line="360" w:lineRule="auto"/>
        <w:rPr>
          <w:rFonts w:hint="eastAsia" w:ascii="宋体" w:hAnsi="宋体" w:cs="宋体"/>
          <w:b/>
          <w:color w:val="000000" w:themeColor="text1"/>
          <w:sz w:val="24"/>
          <w14:textFill>
            <w14:solidFill>
              <w14:schemeClr w14:val="tx1"/>
            </w14:solidFill>
          </w14:textFill>
        </w:rPr>
      </w:pPr>
    </w:p>
    <w:p w14:paraId="1E406EDC">
      <w:pPr>
        <w:spacing w:line="360" w:lineRule="auto"/>
        <w:rPr>
          <w:rFonts w:hint="eastAsia" w:ascii="宋体" w:hAnsi="宋体" w:cs="宋体"/>
          <w:b/>
          <w:color w:val="000000" w:themeColor="text1"/>
          <w:sz w:val="24"/>
          <w14:textFill>
            <w14:solidFill>
              <w14:schemeClr w14:val="tx1"/>
            </w14:solidFill>
          </w14:textFill>
        </w:rPr>
      </w:pPr>
    </w:p>
    <w:p w14:paraId="5B240E40">
      <w:pPr>
        <w:spacing w:line="360" w:lineRule="auto"/>
        <w:rPr>
          <w:rFonts w:hint="eastAsia" w:ascii="宋体" w:hAnsi="宋体" w:cs="宋体"/>
          <w:b/>
          <w:color w:val="000000" w:themeColor="text1"/>
          <w:sz w:val="24"/>
          <w14:textFill>
            <w14:solidFill>
              <w14:schemeClr w14:val="tx1"/>
            </w14:solidFill>
          </w14:textFill>
        </w:rPr>
      </w:pPr>
    </w:p>
    <w:p w14:paraId="5444D33D">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b/>
          <w:bCs/>
          <w:color w:val="000000" w:themeColor="text1"/>
          <w:sz w:val="24"/>
          <w14:textFill>
            <w14:solidFill>
              <w14:schemeClr w14:val="tx1"/>
            </w14:solidFill>
          </w14:textFill>
        </w:rPr>
        <w:t>格式9  服务方案及服务承诺</w:t>
      </w:r>
    </w:p>
    <w:p w14:paraId="2D82E204">
      <w:pPr>
        <w:spacing w:line="380" w:lineRule="exact"/>
        <w:jc w:val="center"/>
        <w:rPr>
          <w:rFonts w:hint="eastAsia" w:ascii="宋体" w:hAnsi="宋体" w:cs="宋体"/>
          <w:color w:val="000000" w:themeColor="text1"/>
          <w:sz w:val="24"/>
          <w14:textFill>
            <w14:solidFill>
              <w14:schemeClr w14:val="tx1"/>
            </w14:solidFill>
          </w14:textFill>
        </w:rPr>
      </w:pPr>
    </w:p>
    <w:p w14:paraId="5F827551">
      <w:pPr>
        <w:spacing w:line="380" w:lineRule="exact"/>
        <w:ind w:firstLine="360" w:firstLineChars="150"/>
        <w:rPr>
          <w:rFonts w:hint="eastAsia" w:ascii="宋体" w:hAnsi="宋体" w:cs="宋体"/>
          <w:color w:val="000000" w:themeColor="text1"/>
          <w:sz w:val="24"/>
          <w14:textFill>
            <w14:solidFill>
              <w14:schemeClr w14:val="tx1"/>
            </w14:solidFill>
          </w14:textFill>
        </w:rPr>
      </w:pPr>
    </w:p>
    <w:p w14:paraId="24D894AC">
      <w:pPr>
        <w:pStyle w:val="44"/>
        <w:rPr>
          <w:rFonts w:hint="eastAsia" w:ascii="宋体" w:hAnsi="宋体" w:cs="宋体"/>
          <w:color w:val="000000" w:themeColor="text1"/>
          <w:sz w:val="24"/>
          <w:szCs w:val="24"/>
          <w14:textFill>
            <w14:solidFill>
              <w14:schemeClr w14:val="tx1"/>
            </w14:solidFill>
          </w14:textFill>
        </w:rPr>
      </w:pPr>
    </w:p>
    <w:p w14:paraId="51726D06">
      <w:pPr>
        <w:pStyle w:val="44"/>
        <w:rPr>
          <w:rFonts w:hint="eastAsia" w:ascii="宋体" w:hAnsi="宋体" w:cs="宋体"/>
          <w:color w:val="000000" w:themeColor="text1"/>
          <w:sz w:val="24"/>
          <w:szCs w:val="24"/>
          <w14:textFill>
            <w14:solidFill>
              <w14:schemeClr w14:val="tx1"/>
            </w14:solidFill>
          </w14:textFill>
        </w:rPr>
      </w:pPr>
    </w:p>
    <w:p w14:paraId="5CF83A87">
      <w:pPr>
        <w:pStyle w:val="44"/>
        <w:rPr>
          <w:rFonts w:hint="eastAsia" w:ascii="宋体" w:hAnsi="宋体" w:cs="宋体"/>
          <w:color w:val="000000" w:themeColor="text1"/>
          <w:sz w:val="24"/>
          <w:szCs w:val="24"/>
          <w14:textFill>
            <w14:solidFill>
              <w14:schemeClr w14:val="tx1"/>
            </w14:solidFill>
          </w14:textFill>
        </w:rPr>
      </w:pPr>
    </w:p>
    <w:p w14:paraId="6949FCEF">
      <w:pPr>
        <w:pStyle w:val="44"/>
        <w:rPr>
          <w:rFonts w:hint="eastAsia" w:ascii="宋体" w:hAnsi="宋体" w:cs="宋体"/>
          <w:color w:val="000000" w:themeColor="text1"/>
          <w:sz w:val="24"/>
          <w:szCs w:val="24"/>
          <w14:textFill>
            <w14:solidFill>
              <w14:schemeClr w14:val="tx1"/>
            </w14:solidFill>
          </w14:textFill>
        </w:rPr>
      </w:pPr>
    </w:p>
    <w:p w14:paraId="66079CD5">
      <w:pPr>
        <w:pStyle w:val="44"/>
        <w:rPr>
          <w:rFonts w:hint="eastAsia" w:ascii="宋体" w:hAnsi="宋体" w:cs="宋体"/>
          <w:color w:val="000000" w:themeColor="text1"/>
          <w:sz w:val="24"/>
          <w:szCs w:val="24"/>
          <w14:textFill>
            <w14:solidFill>
              <w14:schemeClr w14:val="tx1"/>
            </w14:solidFill>
          </w14:textFill>
        </w:rPr>
      </w:pPr>
    </w:p>
    <w:p w14:paraId="2955110F">
      <w:pPr>
        <w:pStyle w:val="44"/>
        <w:rPr>
          <w:rFonts w:hint="eastAsia" w:ascii="宋体" w:hAnsi="宋体" w:cs="宋体"/>
          <w:color w:val="000000" w:themeColor="text1"/>
          <w:sz w:val="24"/>
          <w:szCs w:val="24"/>
          <w14:textFill>
            <w14:solidFill>
              <w14:schemeClr w14:val="tx1"/>
            </w14:solidFill>
          </w14:textFill>
        </w:rPr>
      </w:pPr>
    </w:p>
    <w:p w14:paraId="1C638FC5">
      <w:pPr>
        <w:spacing w:line="380" w:lineRule="exact"/>
        <w:rPr>
          <w:rFonts w:hint="eastAsia" w:ascii="宋体" w:hAnsi="宋体" w:cs="宋体"/>
          <w:color w:val="000000" w:themeColor="text1"/>
          <w:sz w:val="24"/>
          <w14:textFill>
            <w14:solidFill>
              <w14:schemeClr w14:val="tx1"/>
            </w14:solidFill>
          </w14:textFill>
        </w:rPr>
      </w:pPr>
    </w:p>
    <w:p w14:paraId="4DBB835C">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7322052">
      <w:pPr>
        <w:spacing w:line="380" w:lineRule="exact"/>
        <w:ind w:firstLine="3600" w:firstLineChars="1500"/>
        <w:jc w:val="righ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45FA17F">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551B9E4A">
      <w:pPr>
        <w:spacing w:line="38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格式10  合格供应商的声明函和承诺书</w:t>
      </w:r>
    </w:p>
    <w:p w14:paraId="081E26D8">
      <w:pPr>
        <w:spacing w:line="360" w:lineRule="auto"/>
        <w:rPr>
          <w:rFonts w:hint="eastAsia" w:ascii="宋体" w:hAnsi="宋体" w:cs="宋体"/>
          <w:color w:val="000000" w:themeColor="text1"/>
          <w:sz w:val="24"/>
          <w14:textFill>
            <w14:solidFill>
              <w14:schemeClr w14:val="tx1"/>
            </w14:solidFill>
          </w14:textFill>
        </w:rPr>
      </w:pPr>
    </w:p>
    <w:p w14:paraId="0C5DB269">
      <w:pPr>
        <w:spacing w:line="360" w:lineRule="auto"/>
        <w:jc w:val="center"/>
        <w:rPr>
          <w:rFonts w:hint="eastAsia" w:ascii="宋体" w:hAnsi="宋体" w:cs="宋体"/>
          <w:b/>
          <w:bCs/>
          <w:color w:val="000000" w:themeColor="text1"/>
          <w:sz w:val="24"/>
          <w14:textFill>
            <w14:solidFill>
              <w14:schemeClr w14:val="tx1"/>
            </w14:solidFill>
          </w14:textFill>
        </w:rPr>
      </w:pPr>
    </w:p>
    <w:p w14:paraId="516455FB">
      <w:pPr>
        <w:pStyle w:val="44"/>
        <w:rPr>
          <w:color w:val="000000" w:themeColor="text1"/>
          <w14:textFill>
            <w14:solidFill>
              <w14:schemeClr w14:val="tx1"/>
            </w14:solidFill>
          </w14:textFill>
        </w:rPr>
      </w:pPr>
    </w:p>
    <w:p w14:paraId="2C069958">
      <w:pPr>
        <w:spacing w:line="360" w:lineRule="auto"/>
        <w:jc w:val="center"/>
        <w:rPr>
          <w:rFonts w:hint="eastAsia" w:ascii="宋体" w:hAnsi="宋体" w:cs="宋体"/>
          <w:b/>
          <w:color w:val="000000" w:themeColor="text1"/>
          <w:sz w:val="24"/>
          <w14:textFill>
            <w14:solidFill>
              <w14:schemeClr w14:val="tx1"/>
            </w14:solidFill>
          </w14:textFill>
        </w:rPr>
      </w:pPr>
    </w:p>
    <w:p w14:paraId="5D485750">
      <w:pPr>
        <w:spacing w:line="360" w:lineRule="auto"/>
        <w:jc w:val="center"/>
        <w:rPr>
          <w:rFonts w:hint="eastAsia" w:ascii="宋体" w:hAnsi="宋体" w:cs="宋体"/>
          <w:b/>
          <w:color w:val="000000" w:themeColor="text1"/>
          <w:sz w:val="24"/>
          <w14:textFill>
            <w14:solidFill>
              <w14:schemeClr w14:val="tx1"/>
            </w14:solidFill>
          </w14:textFill>
        </w:rPr>
      </w:pPr>
    </w:p>
    <w:p w14:paraId="5FE6EA15">
      <w:pPr>
        <w:spacing w:line="360" w:lineRule="auto"/>
        <w:jc w:val="center"/>
        <w:rPr>
          <w:rFonts w:hint="eastAsia" w:ascii="宋体" w:hAnsi="宋体" w:cs="宋体"/>
          <w:b/>
          <w:color w:val="000000" w:themeColor="text1"/>
          <w:sz w:val="24"/>
          <w14:textFill>
            <w14:solidFill>
              <w14:schemeClr w14:val="tx1"/>
            </w14:solidFill>
          </w14:textFill>
        </w:rPr>
      </w:pPr>
    </w:p>
    <w:p w14:paraId="1732916A">
      <w:pPr>
        <w:spacing w:line="360" w:lineRule="auto"/>
        <w:jc w:val="center"/>
        <w:rPr>
          <w:rFonts w:hint="eastAsia" w:ascii="宋体" w:hAnsi="宋体" w:cs="宋体"/>
          <w:b/>
          <w:color w:val="000000" w:themeColor="text1"/>
          <w:sz w:val="24"/>
          <w14:textFill>
            <w14:solidFill>
              <w14:schemeClr w14:val="tx1"/>
            </w14:solidFill>
          </w14:textFill>
        </w:rPr>
      </w:pPr>
    </w:p>
    <w:p w14:paraId="73928446">
      <w:pPr>
        <w:spacing w:line="360" w:lineRule="auto"/>
        <w:jc w:val="center"/>
        <w:rPr>
          <w:rFonts w:hint="eastAsia" w:ascii="宋体" w:hAnsi="宋体" w:cs="宋体"/>
          <w:b/>
          <w:color w:val="000000" w:themeColor="text1"/>
          <w:sz w:val="24"/>
          <w14:textFill>
            <w14:solidFill>
              <w14:schemeClr w14:val="tx1"/>
            </w14:solidFill>
          </w14:textFill>
        </w:rPr>
      </w:pPr>
    </w:p>
    <w:p w14:paraId="188ED707">
      <w:pPr>
        <w:spacing w:line="360" w:lineRule="auto"/>
        <w:jc w:val="center"/>
        <w:rPr>
          <w:rFonts w:hint="eastAsia" w:ascii="宋体" w:hAnsi="宋体" w:cs="宋体"/>
          <w:b/>
          <w:color w:val="000000" w:themeColor="text1"/>
          <w:sz w:val="24"/>
          <w14:textFill>
            <w14:solidFill>
              <w14:schemeClr w14:val="tx1"/>
            </w14:solidFill>
          </w14:textFill>
        </w:rPr>
      </w:pPr>
    </w:p>
    <w:p w14:paraId="3EA179EB">
      <w:pPr>
        <w:spacing w:line="360" w:lineRule="auto"/>
        <w:jc w:val="center"/>
        <w:rPr>
          <w:rFonts w:hint="eastAsia" w:ascii="宋体" w:hAnsi="宋体" w:cs="宋体"/>
          <w:b/>
          <w:color w:val="000000" w:themeColor="text1"/>
          <w:sz w:val="24"/>
          <w14:textFill>
            <w14:solidFill>
              <w14:schemeClr w14:val="tx1"/>
            </w14:solidFill>
          </w14:textFill>
        </w:rPr>
      </w:pPr>
    </w:p>
    <w:p w14:paraId="5DD07151">
      <w:pPr>
        <w:spacing w:line="360" w:lineRule="auto"/>
        <w:jc w:val="center"/>
        <w:rPr>
          <w:rFonts w:hint="eastAsia" w:ascii="宋体" w:hAnsi="宋体" w:cs="宋体"/>
          <w:b/>
          <w:color w:val="000000" w:themeColor="text1"/>
          <w:sz w:val="24"/>
          <w14:textFill>
            <w14:solidFill>
              <w14:schemeClr w14:val="tx1"/>
            </w14:solidFill>
          </w14:textFill>
        </w:rPr>
      </w:pPr>
    </w:p>
    <w:p w14:paraId="641F8622">
      <w:pPr>
        <w:spacing w:line="360" w:lineRule="auto"/>
        <w:jc w:val="center"/>
        <w:rPr>
          <w:rFonts w:hint="eastAsia" w:ascii="宋体" w:hAnsi="宋体" w:cs="宋体"/>
          <w:b/>
          <w:color w:val="000000" w:themeColor="text1"/>
          <w:sz w:val="24"/>
          <w14:textFill>
            <w14:solidFill>
              <w14:schemeClr w14:val="tx1"/>
            </w14:solidFill>
          </w14:textFill>
        </w:rPr>
      </w:pPr>
    </w:p>
    <w:p w14:paraId="466F60A8">
      <w:pPr>
        <w:spacing w:line="360" w:lineRule="auto"/>
        <w:jc w:val="center"/>
        <w:rPr>
          <w:rFonts w:hint="eastAsia" w:ascii="宋体" w:hAnsi="宋体" w:cs="宋体"/>
          <w:b/>
          <w:color w:val="000000" w:themeColor="text1"/>
          <w:sz w:val="24"/>
          <w14:textFill>
            <w14:solidFill>
              <w14:schemeClr w14:val="tx1"/>
            </w14:solidFill>
          </w14:textFill>
        </w:rPr>
      </w:pPr>
    </w:p>
    <w:p w14:paraId="091BF15A">
      <w:pPr>
        <w:spacing w:line="360" w:lineRule="auto"/>
        <w:jc w:val="center"/>
        <w:rPr>
          <w:rFonts w:hint="eastAsia" w:ascii="宋体" w:hAnsi="宋体" w:cs="宋体"/>
          <w:b/>
          <w:color w:val="000000" w:themeColor="text1"/>
          <w:sz w:val="24"/>
          <w14:textFill>
            <w14:solidFill>
              <w14:schemeClr w14:val="tx1"/>
            </w14:solidFill>
          </w14:textFill>
        </w:rPr>
      </w:pPr>
    </w:p>
    <w:p w14:paraId="317731CE">
      <w:pPr>
        <w:spacing w:line="360" w:lineRule="auto"/>
        <w:ind w:firstLine="3840" w:firstLineChars="16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4701E">
      <w:pPr>
        <w:spacing w:line="380" w:lineRule="exact"/>
        <w:ind w:right="640" w:firstLine="1560" w:firstLineChars="650"/>
        <w:rPr>
          <w:rFonts w:hint="eastAsia" w:ascii="宋体" w:hAnsi="宋体" w:cs="宋体"/>
          <w:color w:val="000000" w:themeColor="text1"/>
          <w:sz w:val="24"/>
          <w14:textFill>
            <w14:solidFill>
              <w14:schemeClr w14:val="tx1"/>
            </w14:solidFill>
          </w14:textFill>
        </w:rPr>
      </w:pPr>
    </w:p>
    <w:p w14:paraId="0687DB83">
      <w:pPr>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51911FF4">
      <w:pPr>
        <w:spacing w:line="360" w:lineRule="auto"/>
        <w:rPr>
          <w:rFonts w:hint="eastAsia" w:ascii="宋体" w:hAnsi="宋体" w:cs="宋体"/>
          <w:color w:val="000000" w:themeColor="text1"/>
          <w:sz w:val="24"/>
          <w14:textFill>
            <w14:solidFill>
              <w14:schemeClr w14:val="tx1"/>
            </w14:solidFill>
          </w14:textFill>
        </w:rPr>
      </w:pPr>
    </w:p>
    <w:p w14:paraId="4FEF615B">
      <w:pPr>
        <w:spacing w:line="360" w:lineRule="auto"/>
        <w:rPr>
          <w:rFonts w:hint="eastAsia" w:ascii="宋体" w:hAnsi="宋体" w:cs="宋体"/>
          <w:color w:val="000000" w:themeColor="text1"/>
          <w:sz w:val="24"/>
          <w14:textFill>
            <w14:solidFill>
              <w14:schemeClr w14:val="tx1"/>
            </w14:solidFill>
          </w14:textFill>
        </w:rPr>
      </w:pPr>
    </w:p>
    <w:p w14:paraId="17DCB40B">
      <w:pPr>
        <w:spacing w:line="360" w:lineRule="auto"/>
        <w:rPr>
          <w:rFonts w:hint="eastAsia" w:ascii="宋体" w:hAnsi="宋体" w:cs="宋体"/>
          <w:color w:val="000000" w:themeColor="text1"/>
          <w:sz w:val="24"/>
          <w14:textFill>
            <w14:solidFill>
              <w14:schemeClr w14:val="tx1"/>
            </w14:solidFill>
          </w14:textFill>
        </w:rPr>
      </w:pPr>
    </w:p>
    <w:p w14:paraId="5DA0C515">
      <w:pPr>
        <w:spacing w:line="360" w:lineRule="auto"/>
        <w:rPr>
          <w:rFonts w:hint="eastAsia" w:ascii="宋体" w:hAnsi="宋体" w:cs="宋体"/>
          <w:color w:val="000000" w:themeColor="text1"/>
          <w:sz w:val="24"/>
          <w14:textFill>
            <w14:solidFill>
              <w14:schemeClr w14:val="tx1"/>
            </w14:solidFill>
          </w14:textFill>
        </w:rPr>
      </w:pPr>
    </w:p>
    <w:p w14:paraId="01461145">
      <w:pPr>
        <w:spacing w:line="380" w:lineRule="exact"/>
        <w:jc w:val="center"/>
        <w:rPr>
          <w:rFonts w:hint="eastAsia" w:ascii="宋体" w:hAnsi="宋体" w:cs="宋体"/>
          <w:color w:val="000000" w:themeColor="text1"/>
          <w:sz w:val="24"/>
          <w14:textFill>
            <w14:solidFill>
              <w14:schemeClr w14:val="tx1"/>
            </w14:solidFill>
          </w14:textFill>
        </w:rPr>
      </w:pPr>
    </w:p>
    <w:p w14:paraId="6EA5B862">
      <w:pPr>
        <w:spacing w:line="380" w:lineRule="exact"/>
        <w:jc w:val="center"/>
        <w:rPr>
          <w:rFonts w:hint="eastAsia" w:ascii="宋体" w:hAnsi="宋体" w:cs="宋体"/>
          <w:color w:val="000000" w:themeColor="text1"/>
          <w:sz w:val="24"/>
          <w14:textFill>
            <w14:solidFill>
              <w14:schemeClr w14:val="tx1"/>
            </w14:solidFill>
          </w14:textFill>
        </w:rPr>
      </w:pPr>
    </w:p>
    <w:p w14:paraId="2CB15047">
      <w:pPr>
        <w:spacing w:line="380" w:lineRule="exact"/>
        <w:jc w:val="center"/>
        <w:rPr>
          <w:rFonts w:hint="eastAsia" w:ascii="宋体" w:hAnsi="宋体" w:cs="宋体"/>
          <w:color w:val="000000" w:themeColor="text1"/>
          <w:sz w:val="24"/>
          <w14:textFill>
            <w14:solidFill>
              <w14:schemeClr w14:val="tx1"/>
            </w14:solidFill>
          </w14:textFill>
        </w:rPr>
      </w:pPr>
    </w:p>
    <w:p w14:paraId="4D5BFB8F">
      <w:pPr>
        <w:spacing w:line="380" w:lineRule="exact"/>
        <w:jc w:val="center"/>
        <w:rPr>
          <w:rFonts w:hint="eastAsia" w:ascii="宋体" w:hAnsi="宋体" w:cs="宋体"/>
          <w:color w:val="000000" w:themeColor="text1"/>
          <w:sz w:val="24"/>
          <w14:textFill>
            <w14:solidFill>
              <w14:schemeClr w14:val="tx1"/>
            </w14:solidFill>
          </w14:textFill>
        </w:rPr>
      </w:pPr>
    </w:p>
    <w:p w14:paraId="138CF947">
      <w:pPr>
        <w:spacing w:line="380" w:lineRule="exact"/>
        <w:jc w:val="center"/>
        <w:rPr>
          <w:rFonts w:hint="eastAsia" w:ascii="宋体" w:hAnsi="宋体" w:cs="宋体"/>
          <w:color w:val="000000" w:themeColor="text1"/>
          <w:sz w:val="24"/>
          <w14:textFill>
            <w14:solidFill>
              <w14:schemeClr w14:val="tx1"/>
            </w14:solidFill>
          </w14:textFill>
        </w:rPr>
      </w:pPr>
    </w:p>
    <w:p w14:paraId="2A533F02">
      <w:pPr>
        <w:spacing w:line="380" w:lineRule="exact"/>
        <w:jc w:val="center"/>
        <w:rPr>
          <w:rFonts w:hint="eastAsia" w:ascii="宋体" w:hAnsi="宋体" w:cs="宋体"/>
          <w:color w:val="000000" w:themeColor="text1"/>
          <w:sz w:val="24"/>
          <w14:textFill>
            <w14:solidFill>
              <w14:schemeClr w14:val="tx1"/>
            </w14:solidFill>
          </w14:textFill>
        </w:rPr>
      </w:pPr>
    </w:p>
    <w:p w14:paraId="767022E9">
      <w:pPr>
        <w:spacing w:line="380" w:lineRule="exact"/>
        <w:jc w:val="center"/>
        <w:rPr>
          <w:rFonts w:hint="eastAsia" w:ascii="宋体" w:hAnsi="宋体" w:cs="宋体"/>
          <w:color w:val="000000" w:themeColor="text1"/>
          <w:sz w:val="24"/>
          <w14:textFill>
            <w14:solidFill>
              <w14:schemeClr w14:val="tx1"/>
            </w14:solidFill>
          </w14:textFill>
        </w:rPr>
      </w:pPr>
    </w:p>
    <w:p w14:paraId="0D8711F8">
      <w:pPr>
        <w:spacing w:line="380" w:lineRule="exact"/>
        <w:jc w:val="center"/>
        <w:rPr>
          <w:rFonts w:hint="eastAsia" w:ascii="宋体" w:hAnsi="宋体" w:cs="宋体"/>
          <w:color w:val="000000" w:themeColor="text1"/>
          <w:sz w:val="24"/>
          <w14:textFill>
            <w14:solidFill>
              <w14:schemeClr w14:val="tx1"/>
            </w14:solidFill>
          </w14:textFill>
        </w:rPr>
      </w:pPr>
    </w:p>
    <w:p w14:paraId="41B6239B">
      <w:pPr>
        <w:spacing w:line="380" w:lineRule="exact"/>
        <w:jc w:val="center"/>
        <w:rPr>
          <w:rFonts w:hint="eastAsia" w:ascii="宋体" w:hAnsi="宋体" w:cs="宋体"/>
          <w:color w:val="000000" w:themeColor="text1"/>
          <w:sz w:val="24"/>
          <w14:textFill>
            <w14:solidFill>
              <w14:schemeClr w14:val="tx1"/>
            </w14:solidFill>
          </w14:textFill>
        </w:rPr>
      </w:pPr>
    </w:p>
    <w:p w14:paraId="6347B520">
      <w:pPr>
        <w:spacing w:line="380" w:lineRule="exact"/>
        <w:jc w:val="center"/>
        <w:rPr>
          <w:rFonts w:hint="eastAsia" w:ascii="宋体" w:hAnsi="宋体" w:cs="宋体"/>
          <w:color w:val="000000" w:themeColor="text1"/>
          <w:sz w:val="24"/>
          <w14:textFill>
            <w14:solidFill>
              <w14:schemeClr w14:val="tx1"/>
            </w14:solidFill>
          </w14:textFill>
        </w:rPr>
      </w:pPr>
    </w:p>
    <w:p w14:paraId="64EC1C59">
      <w:pPr>
        <w:spacing w:line="380" w:lineRule="exact"/>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格式11  中小企业声明函（工程、服务）</w:t>
      </w:r>
    </w:p>
    <w:p w14:paraId="53723B76">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003837AC">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万元，属于（中型企业、小型企业、微型企业）； </w:t>
      </w:r>
    </w:p>
    <w:p w14:paraId="77A6CE77">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 小型企业、微型企业）</w:t>
      </w:r>
      <w:r>
        <w:rPr>
          <w:rFonts w:hint="eastAsia" w:ascii="宋体" w:hAnsi="宋体" w:cs="宋体"/>
          <w:color w:val="000000" w:themeColor="text1"/>
          <w:sz w:val="24"/>
          <w14:textFill>
            <w14:solidFill>
              <w14:schemeClr w14:val="tx1"/>
            </w14:solidFill>
          </w14:textFill>
        </w:rPr>
        <w:t>； ……</w:t>
      </w:r>
    </w:p>
    <w:p w14:paraId="2D9B609D">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408E5261">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717529F2">
      <w:pPr>
        <w:spacing w:line="360" w:lineRule="auto"/>
        <w:ind w:firstLine="3600" w:firstLineChars="15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0AE9BEB2">
      <w:pPr>
        <w:spacing w:line="360" w:lineRule="auto"/>
        <w:ind w:firstLine="4800" w:firstLineChars="20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D8F2B0E">
      <w:pPr>
        <w:pStyle w:val="44"/>
        <w:rPr>
          <w:rFonts w:hint="eastAsia" w:ascii="宋体" w:hAnsi="宋体" w:cs="宋体"/>
          <w:color w:val="000000" w:themeColor="text1"/>
          <w:sz w:val="24"/>
          <w:szCs w:val="24"/>
          <w14:textFill>
            <w14:solidFill>
              <w14:schemeClr w14:val="tx1"/>
            </w14:solidFill>
          </w14:textFill>
        </w:rPr>
      </w:pPr>
    </w:p>
    <w:p w14:paraId="05C4B55B">
      <w:pPr>
        <w:pStyle w:val="7"/>
        <w:rPr>
          <w:rFonts w:hint="eastAsia" w:ascii="宋体" w:hAnsi="宋体" w:eastAsia="宋体" w:cs="宋体"/>
          <w:color w:val="000000" w:themeColor="text1"/>
          <w:sz w:val="24"/>
          <w14:textFill>
            <w14:solidFill>
              <w14:schemeClr w14:val="tx1"/>
            </w14:solidFill>
          </w14:textFill>
        </w:rPr>
      </w:pPr>
    </w:p>
    <w:p w14:paraId="2C9F157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注：1.从业人员、营业收入、资产总额填报上一年度数据，无上一年度数据的新成立企业可不填报。</w:t>
      </w:r>
    </w:p>
    <w:p w14:paraId="2D7DD052">
      <w:pPr>
        <w:numPr>
          <w:ilvl w:val="0"/>
          <w:numId w:val="6"/>
        </w:num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本项目如是只面向中小企业采购的应当必须提供。</w:t>
      </w:r>
    </w:p>
    <w:p w14:paraId="20A32EF1">
      <w:pPr>
        <w:numPr>
          <w:ilvl w:val="0"/>
          <w:numId w:val="6"/>
        </w:num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此格式仅供参考。</w:t>
      </w:r>
    </w:p>
    <w:p w14:paraId="5FBB0084">
      <w:pPr>
        <w:spacing w:line="360" w:lineRule="auto"/>
        <w:jc w:val="center"/>
        <w:rPr>
          <w:rFonts w:hint="eastAsia" w:ascii="宋体" w:hAnsi="宋体" w:cs="宋体"/>
          <w:b/>
          <w:bCs/>
          <w:color w:val="000000" w:themeColor="text1"/>
          <w:sz w:val="24"/>
          <w14:textFill>
            <w14:solidFill>
              <w14:schemeClr w14:val="tx1"/>
            </w14:solidFill>
          </w14:textFill>
        </w:rPr>
      </w:pPr>
    </w:p>
    <w:p w14:paraId="226F2A93">
      <w:pPr>
        <w:rPr>
          <w:color w:val="000000" w:themeColor="text1"/>
          <w14:textFill>
            <w14:solidFill>
              <w14:schemeClr w14:val="tx1"/>
            </w14:solidFill>
          </w14:textFill>
        </w:rPr>
      </w:pPr>
    </w:p>
    <w:p w14:paraId="04AD51EB">
      <w:pPr>
        <w:spacing w:line="360" w:lineRule="auto"/>
        <w:rPr>
          <w:rFonts w:hint="eastAsia" w:ascii="宋体" w:hAnsi="宋体" w:cs="宋体"/>
          <w:color w:val="000000" w:themeColor="text1"/>
          <w:sz w:val="24"/>
          <w14:textFill>
            <w14:solidFill>
              <w14:schemeClr w14:val="tx1"/>
            </w14:solidFill>
          </w14:textFill>
        </w:rPr>
      </w:pPr>
    </w:p>
    <w:p w14:paraId="76D2A530">
      <w:pPr>
        <w:pStyle w:val="41"/>
        <w:ind w:firstLine="420"/>
        <w:rPr>
          <w:color w:val="000000" w:themeColor="text1"/>
          <w14:textFill>
            <w14:solidFill>
              <w14:schemeClr w14:val="tx1"/>
            </w14:solidFill>
          </w14:textFill>
        </w:rPr>
      </w:pPr>
    </w:p>
    <w:p w14:paraId="31AEC000">
      <w:pPr>
        <w:spacing w:line="360" w:lineRule="auto"/>
        <w:jc w:val="center"/>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格式12  </w:t>
      </w:r>
      <w:r>
        <w:rPr>
          <w:rStyle w:val="78"/>
          <w:rFonts w:hint="eastAsia" w:ascii="宋体" w:hAnsi="宋体" w:cs="宋体"/>
          <w:b/>
          <w:bCs/>
          <w:color w:val="000000" w:themeColor="text1"/>
          <w:sz w:val="24"/>
          <w14:textFill>
            <w14:solidFill>
              <w14:schemeClr w14:val="tx1"/>
            </w14:solidFill>
          </w14:textFill>
        </w:rPr>
        <w:t>其他资料</w:t>
      </w:r>
    </w:p>
    <w:p w14:paraId="7AC91CC2">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46F6620B">
      <w:pPr>
        <w:spacing w:line="360" w:lineRule="auto"/>
        <w:jc w:val="center"/>
        <w:rPr>
          <w:rStyle w:val="78"/>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格式13 </w:t>
      </w:r>
      <w:r>
        <w:rPr>
          <w:rStyle w:val="78"/>
          <w:rFonts w:hint="eastAsia" w:ascii="宋体" w:hAnsi="宋体" w:cs="宋体"/>
          <w:b/>
          <w:bCs/>
          <w:color w:val="000000" w:themeColor="text1"/>
          <w:sz w:val="24"/>
          <w14:textFill>
            <w14:solidFill>
              <w14:schemeClr w14:val="tx1"/>
            </w14:solidFill>
          </w14:textFill>
        </w:rPr>
        <w:t>政府采购供应商诚信承诺书</w:t>
      </w:r>
    </w:p>
    <w:p w14:paraId="4AD96ACA">
      <w:pPr>
        <w:spacing w:line="380" w:lineRule="exact"/>
        <w:ind w:firstLine="720" w:firstLineChars="3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05823B5D">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3FE8CA58">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4C0420E">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1B415AF4">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6B48C509">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15B82D62">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1CB1CBD7">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16C5273F">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17BC1E03">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44BB6235">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（十一）擅自与采购人串通或接受采购人要求，在履约合同中通过减少货物数量，更换品牌、降低配置、技术要求、质量和服务标准等，却仍按原合同进行虚假验收或终止政府采购合同;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4111E236">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266B6758">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520264D2">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5C3A1FE6">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046BC101">
      <w:pPr>
        <w:spacing w:line="380" w:lineRule="exac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C258E8A">
      <w:pPr>
        <w:spacing w:line="380" w:lineRule="exact"/>
        <w:ind w:firstLine="3360" w:firstLineChars="14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供应商名称：（盖章）</w:t>
      </w:r>
    </w:p>
    <w:p w14:paraId="343A2328">
      <w:pPr>
        <w:spacing w:line="380" w:lineRule="exact"/>
        <w:ind w:firstLine="3360" w:firstLineChars="14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14:paraId="6443F440">
      <w:pPr>
        <w:spacing w:line="380" w:lineRule="exact"/>
        <w:ind w:firstLine="3360" w:firstLineChars="1400"/>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日期：年月日</w:t>
      </w:r>
    </w:p>
    <w:p w14:paraId="2C3910FB">
      <w:pPr>
        <w:pStyle w:val="45"/>
        <w:ind w:firstLine="0" w:firstLineChars="0"/>
        <w:rPr>
          <w:rFonts w:hint="eastAsia" w:ascii="宋体" w:hAnsi="宋体" w:cs="宋体"/>
          <w:b/>
          <w:color w:val="000000" w:themeColor="text1"/>
          <w:sz w:val="24"/>
          <w14:textFill>
            <w14:solidFill>
              <w14:schemeClr w14:val="tx1"/>
            </w14:solidFill>
          </w14:textFill>
        </w:rPr>
      </w:pPr>
    </w:p>
    <w:p w14:paraId="730AB31B">
      <w:pPr>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br w:type="page"/>
      </w:r>
    </w:p>
    <w:p w14:paraId="61C8DEE4">
      <w:pPr>
        <w:pStyle w:val="4"/>
        <w:spacing w:line="500" w:lineRule="exact"/>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 xml:space="preserve">第五章  </w:t>
      </w:r>
      <w:r>
        <w:rPr>
          <w:rFonts w:hint="eastAsia" w:ascii="宋体" w:hAnsi="宋体" w:cs="宋体"/>
          <w:b/>
          <w:color w:val="000000" w:themeColor="text1"/>
          <w:w w:val="92"/>
          <w:sz w:val="32"/>
          <w:szCs w:val="32"/>
          <w14:textFill>
            <w14:solidFill>
              <w14:schemeClr w14:val="tx1"/>
            </w14:solidFill>
          </w14:textFill>
        </w:rPr>
        <w:t>周口市</w:t>
      </w:r>
      <w:r>
        <w:rPr>
          <w:rFonts w:hint="eastAsia" w:ascii="宋体" w:hAnsi="宋体" w:cs="宋体"/>
          <w:b/>
          <w:color w:val="000000" w:themeColor="text1"/>
          <w:sz w:val="32"/>
          <w:szCs w:val="32"/>
          <w14:textFill>
            <w14:solidFill>
              <w14:schemeClr w14:val="tx1"/>
            </w14:solidFill>
          </w14:textFill>
        </w:rPr>
        <w:t>政府采购合同（服务类）标准文本</w:t>
      </w:r>
    </w:p>
    <w:p w14:paraId="12636967">
      <w:pPr>
        <w:ind w:firstLine="640" w:firstLineChars="200"/>
        <w:rPr>
          <w:rFonts w:hint="eastAsia" w:ascii="宋体" w:hAnsi="宋体" w:cs="宋体"/>
          <w:color w:val="000000" w:themeColor="text1"/>
          <w:sz w:val="32"/>
          <w:szCs w:val="32"/>
          <w14:textFill>
            <w14:solidFill>
              <w14:schemeClr w14:val="tx1"/>
            </w14:solidFill>
          </w14:textFill>
        </w:rPr>
      </w:pPr>
    </w:p>
    <w:p w14:paraId="54A7639E">
      <w:pPr>
        <w:pStyle w:val="91"/>
        <w:spacing w:beforeLines="0" w:afterLines="0"/>
        <w:ind w:left="0" w:firstLine="640" w:firstLineChars="200"/>
        <w:rPr>
          <w:rFonts w:hint="eastAsia" w:ascii="宋体" w:hAnsi="宋体" w:cs="宋体"/>
          <w:color w:val="000000" w:themeColor="text1"/>
          <w:sz w:val="32"/>
          <w:szCs w:val="32"/>
          <w14:textFill>
            <w14:solidFill>
              <w14:schemeClr w14:val="tx1"/>
            </w14:solidFill>
          </w14:textFill>
        </w:rPr>
      </w:pPr>
    </w:p>
    <w:p w14:paraId="71DFBF10">
      <w:pPr>
        <w:pStyle w:val="91"/>
        <w:spacing w:beforeLines="0" w:afterLines="0"/>
        <w:ind w:left="0" w:firstLine="640" w:firstLineChars="200"/>
        <w:rPr>
          <w:rFonts w:hint="eastAsia" w:ascii="宋体" w:hAnsi="宋体" w:cs="宋体"/>
          <w:color w:val="000000" w:themeColor="text1"/>
          <w:sz w:val="32"/>
          <w:szCs w:val="32"/>
          <w14:textFill>
            <w14:solidFill>
              <w14:schemeClr w14:val="tx1"/>
            </w14:solidFill>
          </w14:textFill>
        </w:rPr>
      </w:pPr>
    </w:p>
    <w:p w14:paraId="226AD88D">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42E9FDFB">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2F5AB4FE">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27D7FCB6">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561789D6">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74A9D594">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45155C0E">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11BAE1BE">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09D80AAD">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1DF3F538">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079794F8">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89F4AF1">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6B58C17D">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17C569B3">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267B9FD9">
      <w:pPr>
        <w:pStyle w:val="91"/>
        <w:spacing w:beforeLines="0" w:afterLines="0"/>
        <w:ind w:left="0" w:firstLine="600" w:firstLineChars="200"/>
        <w:rPr>
          <w:rFonts w:hint="eastAsia" w:ascii="宋体" w:hAnsi="宋体" w:cs="宋体"/>
          <w:color w:val="000000" w:themeColor="text1"/>
          <w:sz w:val="30"/>
          <w:szCs w:val="30"/>
          <w14:textFill>
            <w14:solidFill>
              <w14:schemeClr w14:val="tx1"/>
            </w14:solidFill>
          </w14:textFill>
        </w:rPr>
      </w:pPr>
    </w:p>
    <w:p w14:paraId="529D7325">
      <w:pPr>
        <w:pStyle w:val="91"/>
        <w:spacing w:beforeLines="0" w:afterLines="0" w:line="440" w:lineRule="exact"/>
        <w:ind w:left="0"/>
        <w:jc w:val="center"/>
        <w:rPr>
          <w:rFonts w:hint="eastAsia"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合同签订指引</w:t>
      </w:r>
    </w:p>
    <w:p w14:paraId="35F7ADCC">
      <w:pPr>
        <w:pStyle w:val="91"/>
        <w:spacing w:beforeLines="0" w:afterLines="0" w:line="440" w:lineRule="exact"/>
        <w:ind w:left="0"/>
        <w:rPr>
          <w:rFonts w:hint="eastAsia" w:ascii="宋体" w:hAnsi="宋体" w:cs="宋体"/>
          <w:color w:val="000000" w:themeColor="text1"/>
          <w:sz w:val="30"/>
          <w:szCs w:val="30"/>
          <w14:textFill>
            <w14:solidFill>
              <w14:schemeClr w14:val="tx1"/>
            </w14:solidFill>
          </w14:textFill>
        </w:rPr>
      </w:pPr>
    </w:p>
    <w:p w14:paraId="476B4E2F">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一、采购人在签订合同时应提供的资料：</w:t>
      </w:r>
    </w:p>
    <w:p w14:paraId="69047C9C">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1、该政府采购项目的招标采购文件（以网上发布内容为准）；</w:t>
      </w:r>
    </w:p>
    <w:p w14:paraId="349A7B13">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2、该政府采购项目招标文件的澄清和修改内容（公告内容）；</w:t>
      </w:r>
    </w:p>
    <w:p w14:paraId="0DD6EE2C">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3、该政府采购项目评审报告；</w:t>
      </w:r>
    </w:p>
    <w:p w14:paraId="2D252227">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4、采购单位法人授权委托书（法人到场并签字的除外）；</w:t>
      </w:r>
    </w:p>
    <w:p w14:paraId="778B0EF7">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5、采购单位被授权人身份证件（法人到场并签字的除外）；</w:t>
      </w:r>
    </w:p>
    <w:p w14:paraId="3AE80392">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6、采购人和中标供应商（或服务商，下同）约定的其它内容（不得超出招标采购文件实质性内容）。</w:t>
      </w:r>
    </w:p>
    <w:p w14:paraId="3BE77B84">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二、供应商在签订合同时应提供的资料：</w:t>
      </w:r>
    </w:p>
    <w:p w14:paraId="1D5EDE58">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1、该政府采购项目的投标文件（纸质或DPF格式的电子投标文件）；</w:t>
      </w:r>
    </w:p>
    <w:p w14:paraId="25FA3AE1">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2、针对该项目评审时评审委员会提出的质询答复（纸质并签章）；</w:t>
      </w:r>
    </w:p>
    <w:p w14:paraId="7379E1CE">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3、该政府采购项目中标通知书；</w:t>
      </w:r>
    </w:p>
    <w:p w14:paraId="67AAD20F">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4、供应商法人授权委托书（法人到场并签字的除外）；</w:t>
      </w:r>
    </w:p>
    <w:p w14:paraId="0ECED971">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5、供应商被授权人身份证件（法人到场并签字的除外）；</w:t>
      </w:r>
    </w:p>
    <w:p w14:paraId="316E5E8F">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6、供应商和采购人约定的其它内容（不得超出招标采购文件实质性内容）。</w:t>
      </w:r>
    </w:p>
    <w:p w14:paraId="4A2262F4">
      <w:pPr>
        <w:pStyle w:val="91"/>
        <w:spacing w:beforeLines="0" w:afterLines="0" w:line="440" w:lineRule="exact"/>
        <w:ind w:left="0" w:firstLine="420" w:firstLineChars="200"/>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三、本合同签订后二个工作日内有采购人在“周口市政府采购网”上进行合同公示。</w:t>
      </w:r>
    </w:p>
    <w:p w14:paraId="1ECAA697">
      <w:pPr>
        <w:pStyle w:val="91"/>
        <w:spacing w:beforeLines="0" w:afterLines="0" w:line="440" w:lineRule="exact"/>
        <w:ind w:left="0"/>
        <w:jc w:val="center"/>
        <w:rPr>
          <w:rFonts w:hint="eastAsia" w:ascii="宋体" w:hAnsi="宋体" w:cs="宋体"/>
          <w:bCs/>
          <w:color w:val="000000" w:themeColor="text1"/>
          <w:sz w:val="32"/>
          <w:szCs w:val="32"/>
          <w14:textFill>
            <w14:solidFill>
              <w14:schemeClr w14:val="tx1"/>
            </w14:solidFill>
          </w14:textFill>
        </w:rPr>
      </w:pPr>
    </w:p>
    <w:p w14:paraId="4F09D6F1">
      <w:pPr>
        <w:pStyle w:val="91"/>
        <w:spacing w:beforeLines="0" w:afterLines="0" w:line="440" w:lineRule="exact"/>
        <w:ind w:left="0"/>
        <w:jc w:val="center"/>
        <w:rPr>
          <w:rFonts w:hint="eastAsia" w:ascii="宋体" w:hAnsi="宋体" w:cs="宋体"/>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供应商履约验收指引</w:t>
      </w:r>
    </w:p>
    <w:p w14:paraId="5950AF48">
      <w:pPr>
        <w:pStyle w:val="91"/>
        <w:spacing w:beforeLines="0" w:afterLines="0" w:line="440" w:lineRule="exact"/>
        <w:ind w:left="0"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1、供应商不得擅自变更合同标的服务内容；</w:t>
      </w:r>
    </w:p>
    <w:p w14:paraId="4E3BCDF4">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2、不得以次充优，随意降低服务标准和水平；</w:t>
      </w:r>
    </w:p>
    <w:p w14:paraId="52726C28">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3、对因客观上采购人采购需求发生变化造成的，应提供采、供双方的纸质备忘录材料；</w:t>
      </w:r>
    </w:p>
    <w:p w14:paraId="0BC6BD0D">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4、在满足验收条件5个工作日内通知采购人组织验收；</w:t>
      </w:r>
    </w:p>
    <w:p w14:paraId="0443B35E">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5、供应商应提供需验收服务的清单、标准、达到的水平等量化资料；</w:t>
      </w:r>
    </w:p>
    <w:p w14:paraId="1BF1857B">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6、采、供双方约定的验收机构及相关人员组成情况。</w:t>
      </w:r>
    </w:p>
    <w:p w14:paraId="4385E17A">
      <w:pPr>
        <w:pStyle w:val="91"/>
        <w:spacing w:beforeLines="0" w:afterLines="0" w:line="440" w:lineRule="exact"/>
        <w:ind w:left="0"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7、督促采购人在项目验收结束并达到相关要求后一个工作日内，在“周口市政府采购网”上进行“履约验收”公示。</w:t>
      </w:r>
    </w:p>
    <w:p w14:paraId="4A1C5B18">
      <w:pPr>
        <w:pStyle w:val="4"/>
        <w:spacing w:line="500" w:lineRule="exact"/>
        <w:jc w:val="both"/>
        <w:rPr>
          <w:rFonts w:hint="eastAsia" w:ascii="宋体" w:hAnsi="宋体" w:cs="宋体"/>
          <w:color w:val="000000" w:themeColor="text1"/>
          <w:sz w:val="21"/>
          <w:szCs w:val="21"/>
          <w14:textFill>
            <w14:solidFill>
              <w14:schemeClr w14:val="tx1"/>
            </w14:solidFill>
          </w14:textFill>
        </w:rPr>
      </w:pPr>
    </w:p>
    <w:p w14:paraId="6FD8C736">
      <w:pPr>
        <w:pStyle w:val="4"/>
        <w:spacing w:line="500" w:lineRule="exact"/>
        <w:rPr>
          <w:rFonts w:hint="eastAsia"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服务合同内容</w:t>
      </w:r>
    </w:p>
    <w:p w14:paraId="4D012A9B">
      <w:pPr>
        <w:spacing w:line="360" w:lineRule="auto"/>
        <w:ind w:firstLine="420" w:firstLineChars="200"/>
        <w:rPr>
          <w:rFonts w:hint="eastAsia" w:ascii="宋体" w:hAnsi="宋体" w:cs="宋体"/>
          <w:color w:val="000000" w:themeColor="text1"/>
          <w:szCs w:val="27"/>
          <w14:textFill>
            <w14:solidFill>
              <w14:schemeClr w14:val="tx1"/>
            </w14:solidFill>
          </w14:textFill>
        </w:rPr>
      </w:pPr>
    </w:p>
    <w:p w14:paraId="5D052B34">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采购人（甲方）： </w:t>
      </w:r>
    </w:p>
    <w:p w14:paraId="156D2E36">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供应商（乙方）：</w:t>
      </w:r>
    </w:p>
    <w:p w14:paraId="59839757">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签订地点：</w:t>
      </w:r>
    </w:p>
    <w:p w14:paraId="0ABDDDB0">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项目名称：</w:t>
      </w:r>
    </w:p>
    <w:p w14:paraId="5FDB9A17">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项目编号：</w:t>
      </w:r>
    </w:p>
    <w:p w14:paraId="7C55AFC8">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财政委托号：</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(财政资金项目必须填写)</w:t>
      </w:r>
    </w:p>
    <w:p w14:paraId="7EEF2F78">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本项目经批准采用</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5AED4DEA">
      <w:pPr>
        <w:spacing w:line="360" w:lineRule="auto"/>
        <w:ind w:firstLine="422" w:firstLineChars="200"/>
        <w:rPr>
          <w:rFonts w:hint="eastAsia" w:ascii="宋体" w:hAnsi="宋体" w:cs="宋体"/>
          <w:color w:val="000000" w:themeColor="text1"/>
          <w:u w:val="single"/>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第一条</w:t>
      </w:r>
      <w:r>
        <w:rPr>
          <w:rFonts w:hint="eastAsia" w:ascii="宋体" w:hAnsi="宋体" w:cs="宋体"/>
          <w:color w:val="000000" w:themeColor="text1"/>
          <w:szCs w:val="27"/>
          <w14:textFill>
            <w14:solidFill>
              <w14:schemeClr w14:val="tx1"/>
            </w14:solidFill>
          </w14:textFill>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服务内容</w:t>
            </w:r>
          </w:p>
        </w:tc>
        <w:tc>
          <w:tcPr>
            <w:tcW w:w="1623" w:type="dxa"/>
          </w:tcPr>
          <w:p w14:paraId="7AFE482E">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标准水平</w:t>
            </w:r>
          </w:p>
        </w:tc>
        <w:tc>
          <w:tcPr>
            <w:tcW w:w="902" w:type="dxa"/>
          </w:tcPr>
          <w:p w14:paraId="4CD98ABF">
            <w:pPr>
              <w:spacing w:line="360" w:lineRule="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w:t>
            </w:r>
          </w:p>
        </w:tc>
        <w:tc>
          <w:tcPr>
            <w:tcW w:w="902" w:type="dxa"/>
          </w:tcPr>
          <w:p w14:paraId="68C0F52F">
            <w:pPr>
              <w:spacing w:line="360" w:lineRule="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数量</w:t>
            </w:r>
          </w:p>
        </w:tc>
        <w:tc>
          <w:tcPr>
            <w:tcW w:w="1071" w:type="dxa"/>
          </w:tcPr>
          <w:p w14:paraId="2068B4F2">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单价</w:t>
            </w:r>
          </w:p>
        </w:tc>
        <w:tc>
          <w:tcPr>
            <w:tcW w:w="1250" w:type="dxa"/>
          </w:tcPr>
          <w:p w14:paraId="6BB73ADC">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小计</w:t>
            </w:r>
          </w:p>
        </w:tc>
        <w:tc>
          <w:tcPr>
            <w:tcW w:w="1106" w:type="dxa"/>
          </w:tcPr>
          <w:p w14:paraId="3971FA3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623" w:type="dxa"/>
          </w:tcPr>
          <w:p w14:paraId="218A3568">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19FCD1BF">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1157EDB2">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071" w:type="dxa"/>
          </w:tcPr>
          <w:p w14:paraId="491D9F47">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250" w:type="dxa"/>
          </w:tcPr>
          <w:p w14:paraId="1509CD0F">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106" w:type="dxa"/>
          </w:tcPr>
          <w:p w14:paraId="50A2566B">
            <w:pPr>
              <w:spacing w:line="360" w:lineRule="auto"/>
              <w:ind w:firstLine="420" w:firstLineChars="200"/>
              <w:rPr>
                <w:rFonts w:hint="eastAsia" w:ascii="宋体" w:hAnsi="宋体" w:cs="宋体"/>
                <w:color w:val="000000" w:themeColor="text1"/>
                <w14:textFill>
                  <w14:solidFill>
                    <w14:schemeClr w14:val="tx1"/>
                  </w14:solidFill>
                </w14:textFill>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623" w:type="dxa"/>
          </w:tcPr>
          <w:p w14:paraId="432460C1">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70C28F4F">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48CCF72A">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071" w:type="dxa"/>
          </w:tcPr>
          <w:p w14:paraId="5D040096">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250" w:type="dxa"/>
          </w:tcPr>
          <w:p w14:paraId="7BB33C65">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106" w:type="dxa"/>
          </w:tcPr>
          <w:p w14:paraId="55A7FD31">
            <w:pPr>
              <w:spacing w:line="360" w:lineRule="auto"/>
              <w:ind w:firstLine="420" w:firstLineChars="200"/>
              <w:rPr>
                <w:rFonts w:hint="eastAsia" w:ascii="宋体" w:hAnsi="宋体" w:cs="宋体"/>
                <w:color w:val="000000" w:themeColor="text1"/>
                <w14:textFill>
                  <w14:solidFill>
                    <w14:schemeClr w14:val="tx1"/>
                  </w14:solidFill>
                </w14:textFill>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623" w:type="dxa"/>
          </w:tcPr>
          <w:p w14:paraId="07ED3A0A">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7863776F">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902" w:type="dxa"/>
          </w:tcPr>
          <w:p w14:paraId="53BF5AB0">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071" w:type="dxa"/>
          </w:tcPr>
          <w:p w14:paraId="21170901">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250" w:type="dxa"/>
          </w:tcPr>
          <w:p w14:paraId="017DDA88">
            <w:pPr>
              <w:spacing w:line="360" w:lineRule="auto"/>
              <w:ind w:firstLine="420" w:firstLineChars="200"/>
              <w:rPr>
                <w:rFonts w:hint="eastAsia" w:ascii="宋体" w:hAnsi="宋体" w:cs="宋体"/>
                <w:color w:val="000000" w:themeColor="text1"/>
                <w14:textFill>
                  <w14:solidFill>
                    <w14:schemeClr w14:val="tx1"/>
                  </w14:solidFill>
                </w14:textFill>
              </w:rPr>
            </w:pPr>
          </w:p>
        </w:tc>
        <w:tc>
          <w:tcPr>
            <w:tcW w:w="1106" w:type="dxa"/>
          </w:tcPr>
          <w:p w14:paraId="47DFA32F">
            <w:pPr>
              <w:spacing w:line="360" w:lineRule="auto"/>
              <w:ind w:firstLine="420" w:firstLineChars="200"/>
              <w:rPr>
                <w:rFonts w:hint="eastAsia" w:ascii="宋体" w:hAnsi="宋体" w:cs="宋体"/>
                <w:color w:val="000000" w:themeColor="text1"/>
                <w14:textFill>
                  <w14:solidFill>
                    <w14:schemeClr w14:val="tx1"/>
                  </w14:solidFill>
                </w14:textFill>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合同总价款（大小写）：</w:t>
            </w:r>
          </w:p>
          <w:p w14:paraId="07FA296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8"/>
                <w14:textFill>
                  <w14:solidFill>
                    <w14:schemeClr w14:val="tx1"/>
                  </w14:solidFill>
                </w14:textFill>
              </w:rPr>
              <w:t>备注：上述服务包含相关设备购置、人员工资及售后服务、税金、劳保基金、人员培训等费用。</w:t>
            </w:r>
          </w:p>
        </w:tc>
      </w:tr>
    </w:tbl>
    <w:p w14:paraId="201B6019">
      <w:pPr>
        <w:spacing w:line="360" w:lineRule="auto"/>
        <w:ind w:firstLine="422" w:firstLineChars="200"/>
        <w:rPr>
          <w:rFonts w:hint="eastAsia" w:ascii="宋体" w:hAnsi="宋体" w:cs="宋体"/>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第二条  </w:t>
      </w:r>
      <w:r>
        <w:rPr>
          <w:rFonts w:hint="eastAsia" w:ascii="宋体" w:hAnsi="宋体" w:cs="宋体"/>
          <w:color w:val="000000" w:themeColor="text1"/>
          <w:szCs w:val="27"/>
          <w14:textFill>
            <w14:solidFill>
              <w14:schemeClr w14:val="tx1"/>
            </w14:solidFill>
          </w14:textFill>
        </w:rPr>
        <w:t>服务标准（包括达到的水平要求），按下列第（ ）项执行：</w:t>
      </w:r>
    </w:p>
    <w:p w14:paraId="4C371E12">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hint="eastAsia"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14:textFill>
            <w14:solidFill>
              <w14:schemeClr w14:val="tx1"/>
            </w14:solidFill>
          </w14:textFill>
        </w:rPr>
        <w:t>乙方提供的服务标准和水平应与招标采购文件规定的标准和水平相一致。</w:t>
      </w:r>
    </w:p>
    <w:p w14:paraId="6965B71C">
      <w:pPr>
        <w:spacing w:line="360" w:lineRule="auto"/>
        <w:ind w:firstLine="422"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第三条  </w:t>
      </w:r>
      <w:r>
        <w:rPr>
          <w:rFonts w:hint="eastAsia" w:ascii="宋体" w:hAnsi="宋体" w:cs="宋体"/>
          <w:color w:val="000000" w:themeColor="text1"/>
          <w:szCs w:val="27"/>
          <w14:textFill>
            <w14:solidFill>
              <w14:schemeClr w14:val="tx1"/>
            </w14:solidFill>
          </w14:textFill>
        </w:rPr>
        <w:t>服务的方式、方法、、地点和期限</w:t>
      </w:r>
    </w:p>
    <w:p w14:paraId="19760EBA">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1、服务方式：</w:t>
      </w:r>
    </w:p>
    <w:p w14:paraId="15D6940D">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2、服务方法：</w:t>
      </w:r>
    </w:p>
    <w:p w14:paraId="4261D105">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2、服务地点：</w:t>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p>
    <w:p w14:paraId="679CCF03">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3、服务期限：</w:t>
      </w:r>
    </w:p>
    <w:p w14:paraId="5476C1C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第四条  费用及支付方式</w:t>
      </w:r>
    </w:p>
    <w:p w14:paraId="240A8FFE">
      <w:pPr>
        <w:pStyle w:val="11"/>
        <w:kinsoku w:val="0"/>
        <w:overflowPunct w:val="0"/>
        <w:spacing w:line="364"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(一)本项目费用有以下组成：</w:t>
      </w:r>
    </w:p>
    <w:p w14:paraId="6A485CF7">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1、XX 万元；</w:t>
      </w:r>
    </w:p>
    <w:p w14:paraId="467E4CF3">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2、XX 万元；</w:t>
      </w:r>
    </w:p>
    <w:p w14:paraId="3BE80A82">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p>
    <w:p w14:paraId="6DC8C7B5">
      <w:pPr>
        <w:pStyle w:val="11"/>
        <w:kinsoku w:val="0"/>
        <w:overflowPunct w:val="0"/>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(二)费用支付方式：</w:t>
      </w:r>
    </w:p>
    <w:p w14:paraId="44E512A5">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1、XXXX；</w:t>
      </w:r>
    </w:p>
    <w:p w14:paraId="4310A381">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2、XXXX ；</w:t>
      </w:r>
    </w:p>
    <w:p w14:paraId="514DBC92">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3、在支付前甲方对乙方的服务进行考核或验收，合格的支付相应款 项。乙方须向甲方出具合法有效完整的完税发票及凭证资料进行支付结算。</w:t>
      </w:r>
    </w:p>
    <w:p w14:paraId="2B0D38F0">
      <w:pPr>
        <w:pStyle w:val="11"/>
        <w:kinsoku w:val="0"/>
        <w:overflowPunct w:val="0"/>
        <w:ind w:firstLine="422" w:firstLineChars="200"/>
        <w:rPr>
          <w:rFonts w:hint="eastAsia" w:ascii="宋体" w:hAnsi="宋体" w:cs="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 xml:space="preserve">第五条  付款条件   </w:t>
      </w:r>
      <w:r>
        <w:rPr>
          <w:rFonts w:hint="eastAsia" w:ascii="宋体" w:hAnsi="宋体" w:cs="宋体"/>
          <w:color w:val="000000" w:themeColor="text1"/>
          <w14:textFill>
            <w14:solidFill>
              <w14:schemeClr w14:val="tx1"/>
            </w14:solidFill>
          </w14:textFill>
        </w:rPr>
        <w:t xml:space="preserve">               </w:t>
      </w:r>
    </w:p>
    <w:p w14:paraId="351A6511">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本合同以人民币付款。</w:t>
      </w:r>
    </w:p>
    <w:p w14:paraId="7A4F98E7">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该项目是否实行预付款：</w:t>
      </w:r>
    </w:p>
    <w:p w14:paraId="5648AB63">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实行预付款的条件和比例：</w:t>
      </w:r>
    </w:p>
    <w:p w14:paraId="707BECA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合同款项结算方式和支付比例：   </w:t>
      </w:r>
    </w:p>
    <w:p w14:paraId="6A1D0CB0">
      <w:pPr>
        <w:spacing w:line="360" w:lineRule="auto"/>
        <w:ind w:firstLine="420" w:firstLineChars="200"/>
        <w:rPr>
          <w:rFonts w:hint="eastAsia"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(具体付款方式</w:t>
      </w:r>
      <w:r>
        <w:rPr>
          <w:rFonts w:hint="eastAsia" w:ascii="宋体" w:hAnsi="宋体" w:cs="宋体"/>
          <w:color w:val="000000" w:themeColor="text1"/>
          <w:u w:val="single"/>
          <w14:textFill>
            <w14:solidFill>
              <w14:schemeClr w14:val="tx1"/>
            </w14:solidFill>
          </w14:textFill>
        </w:rPr>
        <w:t>按投标人须知前附表以及采、购双方的具体约定</w:t>
      </w:r>
    </w:p>
    <w:p w14:paraId="4F7F6B92">
      <w:pPr>
        <w:pStyle w:val="3"/>
        <w:kinsoku w:val="0"/>
        <w:overflowPunct w:val="0"/>
        <w:ind w:firstLine="422" w:firstLineChars="200"/>
        <w:rPr>
          <w:rFonts w:hint="eastAsia"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第六条  验收方法</w:t>
      </w:r>
    </w:p>
    <w:p w14:paraId="66FD8300">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检测、验收费用承担方式：</w:t>
      </w:r>
    </w:p>
    <w:p w14:paraId="2673D170">
      <w:pPr>
        <w:pStyle w:val="11"/>
        <w:kinsoku w:val="0"/>
        <w:overflowPunct w:val="0"/>
        <w:spacing w:line="364"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第七条 知识产权</w:t>
      </w:r>
    </w:p>
    <w:p w14:paraId="386F12BD">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乙方应保证所提供的服务或其任何一部分均不会侵犯任何第三方的专利权、商标权或著作权。</w:t>
      </w:r>
    </w:p>
    <w:p w14:paraId="77FAC778">
      <w:pPr>
        <w:pStyle w:val="3"/>
        <w:kinsoku w:val="0"/>
        <w:overflowPunct w:val="0"/>
        <w:ind w:firstLine="422" w:firstLineChars="200"/>
        <w:rPr>
          <w:rFonts w:hint="eastAsia"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第八条 无产权瑕疵条款</w:t>
      </w:r>
    </w:p>
    <w:p w14:paraId="6C7DAD92">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hint="eastAsia" w:ascii="宋体" w:hAnsi="宋体" w:cs="宋体"/>
          <w:b/>
          <w:bCs/>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第九条  </w:t>
      </w:r>
      <w:r>
        <w:rPr>
          <w:rFonts w:hint="eastAsia" w:ascii="宋体" w:hAnsi="宋体" w:cs="宋体"/>
          <w:color w:val="000000" w:themeColor="text1"/>
          <w:szCs w:val="27"/>
          <w14:textFill>
            <w14:solidFill>
              <w14:schemeClr w14:val="tx1"/>
            </w14:solidFill>
          </w14:textFill>
        </w:rPr>
        <w:t>履约（或质量）保证金</w:t>
      </w:r>
    </w:p>
    <w:p w14:paraId="418DD33F">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1.本项目不收取</w:t>
      </w:r>
      <w:r>
        <w:rPr>
          <w:rFonts w:hint="eastAsia" w:ascii="宋体" w:hAnsi="宋体" w:cs="宋体"/>
          <w:color w:val="000000" w:themeColor="text1"/>
          <w:szCs w:val="27"/>
          <w14:textFill>
            <w14:solidFill>
              <w14:schemeClr w14:val="tx1"/>
            </w14:solidFill>
          </w14:textFill>
        </w:rPr>
        <w:t>履约（或质量）保证金</w:t>
      </w:r>
    </w:p>
    <w:p w14:paraId="1904FA0F">
      <w:pPr>
        <w:pStyle w:val="3"/>
        <w:kinsoku w:val="0"/>
        <w:overflowPunct w:val="0"/>
        <w:ind w:firstLine="422" w:firstLineChars="200"/>
        <w:rPr>
          <w:rFonts w:hint="eastAsia"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第十条 甲方的权利和义务</w:t>
      </w:r>
    </w:p>
    <w:p w14:paraId="7D3D3B3E">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2、甲方有权依据双方签订的考评办法对乙方提供的服务进行定期考评。</w:t>
      </w:r>
    </w:p>
    <w:p w14:paraId="5CAD45C4">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3、负责检查监督乙方管理工作的实施及制度的执行情况。</w:t>
      </w:r>
    </w:p>
    <w:p w14:paraId="37A0F422">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4、根据本合同规定，按时向乙方支付应付服务费用。</w:t>
      </w:r>
    </w:p>
    <w:p w14:paraId="6F1CF7A1">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5、国家法律、法规所规定由甲方承担的其他责任               </w:t>
      </w:r>
    </w:p>
    <w:p w14:paraId="2C8A64B5">
      <w:pPr>
        <w:pStyle w:val="11"/>
        <w:kinsoku w:val="0"/>
        <w:overflowPunct w:val="0"/>
        <w:spacing w:line="364"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第十一条 乙方的权利和义务</w:t>
      </w:r>
    </w:p>
    <w:p w14:paraId="3E57543F">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1、对本合同规定的委托服务范围内的项目享有管理权及服务义务。</w:t>
      </w:r>
    </w:p>
    <w:p w14:paraId="157894C7">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2、根据本合同的规定向甲方收取相关服务费用，并有权在本项目管理范围内管理及合理使用。</w:t>
      </w:r>
    </w:p>
    <w:p w14:paraId="37ADFDBE">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3、及时向甲方通告本项目服务范围内有关服务的重大事项，及时配合处理投诉。</w:t>
      </w:r>
    </w:p>
    <w:p w14:paraId="4B668C52">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4、接受项目行业管理部门及政府有关部门的指导，接受甲方的监督。</w:t>
      </w:r>
    </w:p>
    <w:p w14:paraId="4DF696BA">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5、国家法律、法规所规定由乙方承担的其它责任。</w:t>
      </w:r>
    </w:p>
    <w:p w14:paraId="5BBDA883">
      <w:pPr>
        <w:pStyle w:val="11"/>
        <w:kinsoku w:val="0"/>
        <w:overflowPunct w:val="0"/>
        <w:spacing w:line="364"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第十二条 违约责任</w:t>
      </w:r>
    </w:p>
    <w:p w14:paraId="716B25A4">
      <w:pPr>
        <w:pStyle w:val="11"/>
        <w:kinsoku w:val="0"/>
        <w:overflowPunct w:val="0"/>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1、甲乙双方必须遵守本合同并执行合同中的各项规定，保证本合同的正常履行。</w:t>
      </w:r>
    </w:p>
    <w:p w14:paraId="3FC755F9">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2、甲方逾期付款的，除应及时付足款项外，应向乙方偿付欠款总额万分之 /天的违约金；逾期付款超过 天的，乙方有权终止合同。</w:t>
      </w:r>
    </w:p>
    <w:p w14:paraId="23F1D9D4">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1"/>
        <w:kinsoku w:val="0"/>
        <w:overflowPunct w:val="0"/>
        <w:spacing w:line="364"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4、变更、中止或者终止合同，有过错的一方应当承担赔偿责任，双方都有过错的，各自承担相应的责任。</w:t>
      </w:r>
    </w:p>
    <w:p w14:paraId="5F626ECF">
      <w:pPr>
        <w:spacing w:line="360"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第十三条 </w:t>
      </w:r>
      <w:r>
        <w:rPr>
          <w:rFonts w:hint="eastAsia" w:ascii="宋体" w:hAnsi="宋体" w:cs="宋体"/>
          <w:bCs/>
          <w:color w:val="000000" w:themeColor="text1"/>
          <w14:textFill>
            <w14:solidFill>
              <w14:schemeClr w14:val="tx1"/>
            </w14:solidFill>
          </w14:textFill>
        </w:rPr>
        <w:t>转让与分包</w:t>
      </w:r>
    </w:p>
    <w:p w14:paraId="695C4208">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除甲方事先书面同意外，乙方不得部分转让或全部转让其应履行的合同义务。</w:t>
      </w:r>
    </w:p>
    <w:p w14:paraId="012D43FA">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hint="eastAsia" w:ascii="宋体" w:hAnsi="宋体" w:cs="宋体"/>
          <w:b/>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第十四条 </w:t>
      </w:r>
      <w:r>
        <w:rPr>
          <w:rFonts w:hint="eastAsia" w:ascii="宋体" w:hAnsi="宋体" w:cs="宋体"/>
          <w:bCs/>
          <w:color w:val="000000" w:themeColor="text1"/>
          <w14:textFill>
            <w14:solidFill>
              <w14:schemeClr w14:val="tx1"/>
            </w14:solidFill>
          </w14:textFill>
        </w:rPr>
        <w:t>合同文件及资料的使用</w:t>
      </w:r>
    </w:p>
    <w:p w14:paraId="36743F2B">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除非执行合同需要，在事先未得到甲方同意的情况下，乙方不得使用前款所列的任何文件和资料。</w:t>
      </w:r>
    </w:p>
    <w:p w14:paraId="52A5F73B">
      <w:pPr>
        <w:pStyle w:val="3"/>
        <w:kinsoku w:val="0"/>
        <w:overflowPunct w:val="0"/>
        <w:ind w:firstLine="422" w:firstLineChars="200"/>
        <w:rPr>
          <w:rFonts w:hint="eastAsia"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第十五条 不可抗力事件处理</w:t>
      </w:r>
    </w:p>
    <w:p w14:paraId="20D78CC1">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3"/>
        <w:kinsoku w:val="0"/>
        <w:overflowPunct w:val="0"/>
        <w:ind w:firstLine="422" w:firstLineChars="200"/>
        <w:rPr>
          <w:rFonts w:hint="eastAsia"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第十六条 合同纠纷调处</w:t>
      </w:r>
    </w:p>
    <w:p w14:paraId="352E088D">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000000" w:themeColor="text1"/>
          <w:szCs w:val="27"/>
          <w:u w:val="single"/>
          <w14:textFill>
            <w14:solidFill>
              <w14:schemeClr w14:val="tx1"/>
            </w14:solidFill>
          </w14:textFill>
        </w:rPr>
        <w:t>周口仲裁委员会</w:t>
      </w:r>
      <w:r>
        <w:rPr>
          <w:rFonts w:hint="eastAsia" w:ascii="宋体" w:hAnsi="宋体" w:cs="宋体"/>
          <w:color w:val="000000" w:themeColor="text1"/>
          <w:szCs w:val="27"/>
          <w14:textFill>
            <w14:solidFill>
              <w14:schemeClr w14:val="tx1"/>
            </w14:solidFill>
          </w14:textFill>
        </w:rPr>
        <w:t>申请仲裁。②向</w:t>
      </w:r>
      <w:r>
        <w:rPr>
          <w:rFonts w:hint="eastAsia" w:ascii="宋体" w:hAnsi="宋体" w:cs="宋体"/>
          <w:color w:val="000000" w:themeColor="text1"/>
          <w14:textFill>
            <w14:solidFill>
              <w14:schemeClr w14:val="tx1"/>
            </w14:solidFill>
          </w14:textFill>
        </w:rPr>
        <w:t>合同签订地有级别管辖权的</w:t>
      </w:r>
      <w:r>
        <w:rPr>
          <w:rFonts w:hint="eastAsia" w:ascii="宋体" w:hAnsi="宋体" w:cs="宋体"/>
          <w:color w:val="000000" w:themeColor="text1"/>
          <w:szCs w:val="27"/>
          <w14:textFill>
            <w14:solidFill>
              <w14:schemeClr w14:val="tx1"/>
            </w14:solidFill>
          </w14:textFill>
        </w:rPr>
        <w:t>人民法院起诉。</w:t>
      </w:r>
    </w:p>
    <w:p w14:paraId="5728625C">
      <w:pPr>
        <w:pStyle w:val="3"/>
        <w:kinsoku w:val="0"/>
        <w:overflowPunct w:val="0"/>
        <w:ind w:firstLine="420" w:firstLineChars="200"/>
        <w:rPr>
          <w:rFonts w:hint="eastAsia" w:ascii="宋体" w:hAnsi="宋体" w:cs="宋体"/>
          <w:b w:val="0"/>
          <w:bCs w:val="0"/>
          <w:color w:val="000000" w:themeColor="text1"/>
          <w:kern w:val="2"/>
          <w:sz w:val="21"/>
          <w:szCs w:val="27"/>
          <w14:textFill>
            <w14:solidFill>
              <w14:schemeClr w14:val="tx1"/>
            </w14:solidFill>
          </w14:textFill>
        </w:rPr>
      </w:pPr>
      <w:r>
        <w:rPr>
          <w:rFonts w:hint="eastAsia" w:ascii="宋体" w:hAnsi="宋体" w:cs="宋体"/>
          <w:b w:val="0"/>
          <w:bCs w:val="0"/>
          <w:color w:val="000000" w:themeColor="text1"/>
          <w:kern w:val="2"/>
          <w:sz w:val="21"/>
          <w:szCs w:val="27"/>
          <w14:textFill>
            <w14:solidFill>
              <w14:schemeClr w14:val="tx1"/>
            </w14:solidFill>
          </w14:textFill>
        </w:rPr>
        <w:t>3、甲、乙双方均有权利向本项目具有监管职能的政府采购监督管理部门举报反映对方在合同履约中的违法违纪行为。</w:t>
      </w:r>
    </w:p>
    <w:p w14:paraId="48955C5D">
      <w:pPr>
        <w:spacing w:line="360" w:lineRule="auto"/>
        <w:ind w:firstLine="422" w:firstLineChars="200"/>
        <w:rPr>
          <w:rFonts w:hint="eastAsia" w:ascii="宋体" w:hAnsi="宋体" w:cs="宋体"/>
          <w:b/>
          <w:bCs/>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第十七条 其他</w:t>
      </w:r>
    </w:p>
    <w:p w14:paraId="237BDDBF">
      <w:pPr>
        <w:spacing w:line="360" w:lineRule="auto"/>
        <w:ind w:firstLine="422"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下列关于周口市公共资源交易中心政府采购代理机构名称</w:t>
      </w:r>
      <w:r>
        <w:rPr>
          <w:rFonts w:hint="eastAsia" w:ascii="宋体" w:hAnsi="宋体" w:cs="宋体"/>
          <w:color w:val="000000" w:themeColor="text1"/>
          <w:szCs w:val="27"/>
          <w:u w:val="single"/>
          <w14:textFill>
            <w14:solidFill>
              <w14:schemeClr w14:val="tx1"/>
            </w14:solidFill>
          </w14:textFill>
        </w:rPr>
        <w:t>某项目（项目编号：某编号）</w:t>
      </w:r>
      <w:r>
        <w:rPr>
          <w:rFonts w:hint="eastAsia" w:ascii="宋体" w:hAnsi="宋体" w:cs="宋体"/>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本合同一式</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份，甲乙双方各执</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份，自双方当事人签字盖章之日起生效。</w:t>
      </w:r>
    </w:p>
    <w:p w14:paraId="09D934BF">
      <w:pPr>
        <w:spacing w:line="360" w:lineRule="auto"/>
        <w:ind w:firstLine="420" w:firstLineChars="200"/>
        <w:rPr>
          <w:rFonts w:hint="eastAsia" w:ascii="宋体" w:hAnsi="宋体" w:cs="宋体"/>
          <w:color w:val="000000" w:themeColor="text1"/>
          <w:szCs w:val="27"/>
          <w14:textFill>
            <w14:solidFill>
              <w14:schemeClr w14:val="tx1"/>
            </w14:solidFill>
          </w14:textFill>
        </w:rPr>
      </w:pPr>
    </w:p>
    <w:p w14:paraId="4C05B336">
      <w:pPr>
        <w:pStyle w:val="45"/>
        <w:ind w:firstLine="210"/>
        <w:rPr>
          <w:rFonts w:hint="eastAsia" w:ascii="宋体" w:hAnsi="宋体" w:cs="宋体"/>
          <w:color w:val="000000" w:themeColor="text1"/>
          <w14:textFill>
            <w14:solidFill>
              <w14:schemeClr w14:val="tx1"/>
            </w14:solidFill>
          </w14:textFill>
        </w:rPr>
      </w:pPr>
    </w:p>
    <w:p w14:paraId="5EDD4426">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采购人（甲方）：    （公章）           供货人（乙方）：     （公章）  </w:t>
      </w:r>
    </w:p>
    <w:p w14:paraId="3E300B26">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地址：                               地址：</w:t>
      </w:r>
    </w:p>
    <w:p w14:paraId="51513B72">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法定代表人：                         法定代表人：</w:t>
      </w:r>
    </w:p>
    <w:p w14:paraId="7B3D10F7">
      <w:pPr>
        <w:spacing w:line="360" w:lineRule="auto"/>
        <w:ind w:firstLine="420" w:firstLineChars="200"/>
        <w:rPr>
          <w:rFonts w:hint="eastAsia" w:ascii="宋体" w:hAnsi="宋体" w:cs="宋体"/>
          <w:color w:val="000000" w:themeColor="text1"/>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委托代理人：                         委托代理人：</w:t>
      </w:r>
    </w:p>
    <w:p w14:paraId="40365D4B">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电话：                               电话：</w:t>
      </w:r>
    </w:p>
    <w:p w14:paraId="57A55312">
      <w:pPr>
        <w:spacing w:line="360" w:lineRule="auto"/>
        <w:ind w:firstLine="420" w:firstLineChars="200"/>
        <w:rPr>
          <w:rFonts w:hint="eastAsia"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开户银行：                           开户银行：</w:t>
      </w:r>
    </w:p>
    <w:p w14:paraId="1DB52E6B">
      <w:pPr>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账号：                               账号：</w:t>
      </w:r>
    </w:p>
    <w:p w14:paraId="5513A3A8">
      <w:pPr>
        <w:spacing w:line="640" w:lineRule="exact"/>
        <w:ind w:firstLine="420" w:firstLineChars="200"/>
        <w:rPr>
          <w:rFonts w:hint="eastAsia" w:ascii="宋体" w:hAnsi="宋体" w:cs="宋体"/>
          <w:color w:val="000000" w:themeColor="text1"/>
          <w:szCs w:val="27"/>
          <w:u w:val="single"/>
          <w14:textFill>
            <w14:solidFill>
              <w14:schemeClr w14:val="tx1"/>
            </w14:solidFill>
          </w14:textFill>
        </w:rPr>
      </w:pPr>
    </w:p>
    <w:p w14:paraId="7A8977D9">
      <w:pPr>
        <w:pStyle w:val="45"/>
        <w:ind w:firstLine="210"/>
        <w:jc w:val="center"/>
        <w:rPr>
          <w:b/>
          <w:color w:val="000000" w:themeColor="text1"/>
          <w:sz w:val="32"/>
          <w:szCs w:val="32"/>
          <w14:textFill>
            <w14:solidFill>
              <w14:schemeClr w14:val="tx1"/>
            </w14:solidFill>
          </w14:textFill>
        </w:rPr>
      </w:pPr>
      <w:r>
        <w:rPr>
          <w:rFonts w:hint="eastAsia" w:ascii="宋体" w:hAnsi="宋体" w:cs="宋体"/>
          <w:color w:val="000000" w:themeColor="text1"/>
          <w:szCs w:val="27"/>
          <w:u w:val="single"/>
          <w14:textFill>
            <w14:solidFill>
              <w14:schemeClr w14:val="tx1"/>
            </w14:solidFill>
          </w14:textFill>
        </w:rPr>
        <w:t>        </w:t>
      </w:r>
      <w:r>
        <w:rPr>
          <w:rFonts w:hint="eastAsia" w:ascii="宋体" w:hAnsi="宋体" w:cs="宋体"/>
          <w:color w:val="000000" w:themeColor="text1"/>
          <w:szCs w:val="27"/>
          <w14:textFill>
            <w14:solidFill>
              <w14:schemeClr w14:val="tx1"/>
            </w14:solidFill>
          </w14:textFill>
        </w:rPr>
        <w:t>年</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月</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 xml:space="preserve">日                      </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年</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月</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日</w:t>
      </w:r>
    </w:p>
    <w:p w14:paraId="3A3910AC">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br w:type="page"/>
      </w:r>
    </w:p>
    <w:p w14:paraId="56DE733F">
      <w:pPr>
        <w:pStyle w:val="45"/>
        <w:ind w:firstLine="321"/>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14:paraId="1FD406FB">
      <w:pPr>
        <w:pStyle w:val="45"/>
        <w:ind w:firstLine="240"/>
        <w:rPr>
          <w:rFonts w:hint="eastAsia" w:asciiTheme="minorEastAsia" w:hAnsiTheme="minorEastAsia" w:eastAsiaTheme="minorEastAsia"/>
          <w:color w:val="000000" w:themeColor="text1"/>
          <w:sz w:val="24"/>
          <w14:textFill>
            <w14:solidFill>
              <w14:schemeClr w14:val="tx1"/>
            </w14:solidFill>
          </w14:textFill>
        </w:rPr>
      </w:pPr>
    </w:p>
    <w:p w14:paraId="0E082FA9">
      <w:pPr>
        <w:pStyle w:val="45"/>
        <w:ind w:firstLine="240"/>
        <w:rPr>
          <w:rFonts w:hint="eastAsia" w:asciiTheme="minorEastAsia" w:hAnsiTheme="minorEastAsia" w:eastAsiaTheme="minorEastAsia"/>
          <w:color w:val="000000" w:themeColor="text1"/>
          <w:sz w:val="24"/>
          <w14:textFill>
            <w14:solidFill>
              <w14:schemeClr w14:val="tx1"/>
            </w14:solidFill>
          </w14:textFill>
        </w:rPr>
      </w:pPr>
    </w:p>
    <w:p w14:paraId="620107BF">
      <w:pPr>
        <w:pStyle w:val="45"/>
        <w:ind w:firstLine="240"/>
        <w:rPr>
          <w:rFonts w:hint="eastAsia" w:asciiTheme="minorEastAsia" w:hAnsiTheme="minorEastAsia" w:eastAsiaTheme="minorEastAsia"/>
          <w:color w:val="000000" w:themeColor="text1"/>
          <w:sz w:val="24"/>
          <w14:textFill>
            <w14:solidFill>
              <w14:schemeClr w14:val="tx1"/>
            </w14:solidFill>
          </w14:textFill>
        </w:rPr>
      </w:pPr>
    </w:p>
    <w:p w14:paraId="01674F72">
      <w:pPr>
        <w:pStyle w:val="45"/>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7F8E0639">
      <w:pPr>
        <w:pStyle w:val="45"/>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73CAA36C">
      <w:pPr>
        <w:pStyle w:val="45"/>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5"/>
        <w:ind w:firstLine="240"/>
        <w:rPr>
          <w:rFonts w:hint="eastAsia"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40B779FA">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183C33C5">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7319B36B">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附件 3 3 ：关于印发中小企业划型标准规定的通知</w:t>
      </w:r>
    </w:p>
    <w:p w14:paraId="3C05103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关于印发中小企业划型标准规定的通知</w:t>
      </w:r>
    </w:p>
    <w:p w14:paraId="294C3A64">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工信部联企业〔 2011 〕0 300 号 号</w:t>
      </w:r>
    </w:p>
    <w:p w14:paraId="6C68E671">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各省、自治区、直辖市人民政府，国务院各部委、各直属机构及有关单位：</w:t>
      </w:r>
    </w:p>
    <w:p w14:paraId="0F5D6E45">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为贯彻落实《中华人民共和国中小企业促进法》和《国务院关于进一步促进中小企业发</w:t>
      </w:r>
    </w:p>
    <w:p w14:paraId="0E5C123B">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展的若干意见》（国发〔2009〕36 号），工业和信息化部、国家统计局、发展改革委、财政</w:t>
      </w:r>
    </w:p>
    <w:p w14:paraId="7D3407A5">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部研究制定了《中小企业划型标准规定》。经国务院同意，现印发给你们，请遵照执行。</w:t>
      </w:r>
    </w:p>
    <w:p w14:paraId="50163735">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工业和信息化部国家统计局</w:t>
      </w:r>
    </w:p>
    <w:p w14:paraId="7F50C63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国家发展和改革委员会财政部</w:t>
      </w:r>
    </w:p>
    <w:p w14:paraId="58D21821">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二○一一年六月十八日</w:t>
      </w:r>
    </w:p>
    <w:p w14:paraId="0EF4A181">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中小企业划型标准规定</w:t>
      </w:r>
    </w:p>
    <w:p w14:paraId="59E47A7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一、根据《中华人民共和国中小企业促进法》和《国务院关于进一步促进中小企业发展</w:t>
      </w:r>
    </w:p>
    <w:p w14:paraId="2D3B5F08">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的若干意见》(国发〔2009〕36 号)，制定本规定。</w:t>
      </w:r>
    </w:p>
    <w:p w14:paraId="59B97F0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二、中小企业划分为中型、小型、微型三种类型，具体标准根据企业从业人员、营业收</w:t>
      </w:r>
    </w:p>
    <w:p w14:paraId="3C4B60E6">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入、资产总额等指标，结合行业特点制定。</w:t>
      </w:r>
    </w:p>
    <w:p w14:paraId="32D12F3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三、本规定适用的行业包括：农、林、牧、渔业，工业（包括采矿业，制造业，电力、</w:t>
      </w:r>
    </w:p>
    <w:p w14:paraId="1E0D651E">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热力、燃气及水生产和供应业），建筑业，批发业，零售业，交通运输业（不含铁路运输业），</w:t>
      </w:r>
    </w:p>
    <w:p w14:paraId="02ECE75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仓储业，邮政业，住宿业，餐饮业，信息传输业（包括电信、互联网和相关服务），软件和</w:t>
      </w:r>
    </w:p>
    <w:p w14:paraId="557404B1">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信息技术服务业，房地产开发经营，物业管理，租赁和商务服务业，其他未列明行业（包括</w:t>
      </w:r>
    </w:p>
    <w:p w14:paraId="5EE4DF74">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科学研究和技术服务业，水利、环境和公共设施管理业，居民服务、修理和其他服务业，社</w:t>
      </w:r>
    </w:p>
    <w:p w14:paraId="0D5D5E3A">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会工作，文化、体育和娱乐业等）。</w:t>
      </w:r>
    </w:p>
    <w:p w14:paraId="51F49EE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四、各行业划型标准为：</w:t>
      </w:r>
    </w:p>
    <w:p w14:paraId="3081CB5B">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（一）农、林、牧、渔业。营业收入 20000 万元以下的为中小微型企业。其中，营业收</w:t>
      </w:r>
    </w:p>
    <w:p w14:paraId="7E63330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入 500 万元及以上的为中型企业，营业收入 50 万元及以上的为小型企业，营业收入 50 万元</w:t>
      </w:r>
    </w:p>
    <w:p w14:paraId="3EAA877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以下的为微型企业。</w:t>
      </w:r>
    </w:p>
    <w:p w14:paraId="2F1C935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（二）工业。从业人员 1000 人以下或营业收入 40000 万元以下的为中小微型企业。其</w:t>
      </w:r>
    </w:p>
    <w:p w14:paraId="764E1F2A">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中，从业人员 300 人及以上，且营业收入 2000 万元及以上的为中型企业；从业人员 20 人及</w:t>
      </w:r>
    </w:p>
    <w:p w14:paraId="2E0E79EE">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以上，且营业收入 300 万元及以上的为小型企业；从业人员 20 人以下或营业收入 300 万元</w:t>
      </w:r>
    </w:p>
    <w:p w14:paraId="7C687A0C">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以下的为微型企业。</w:t>
      </w:r>
    </w:p>
    <w:p w14:paraId="4F1F0F5A">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（三）建筑业。营业收入 80000 万元以下或资产总额 80000 万元以下的为中小微型企</w:t>
      </w:r>
    </w:p>
    <w:p w14:paraId="759CC63C">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业。其中，营业收入 6000 万元及以上，且资产总额 5000 万元及以上的为中型企业；营业收</w:t>
      </w:r>
    </w:p>
    <w:p w14:paraId="1A6DE422">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入 300 万元及以上，且资产总额 300 万元及以上的为小型企业；营业收入 300 万元以下或资</w:t>
      </w:r>
    </w:p>
    <w:p w14:paraId="04D5BB68">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产总额 300 万元以下的为微型企业。</w:t>
      </w:r>
    </w:p>
    <w:p w14:paraId="16832A19">
      <w:pPr>
        <w:pStyle w:val="25"/>
        <w:spacing w:line="330" w:lineRule="atLeast"/>
        <w:rPr>
          <w:rFonts w:hint="eastAsia" w:cs="仿宋_GB2312"/>
          <w:b/>
          <w:bCs/>
          <w:color w:val="000000" w:themeColor="text1"/>
          <w:sz w:val="21"/>
          <w:szCs w:val="21"/>
          <w14:textFill>
            <w14:solidFill>
              <w14:schemeClr w14:val="tx1"/>
            </w14:solidFill>
          </w14:textFill>
        </w:rPr>
      </w:pPr>
      <w:r>
        <w:rPr>
          <w:rFonts w:cs="仿宋_GB2312"/>
          <w:b/>
          <w:bCs/>
          <w:color w:val="000000" w:themeColor="text1"/>
          <w:sz w:val="21"/>
          <w:szCs w:val="21"/>
          <w14:textFill>
            <w14:solidFill>
              <w14:schemeClr w14:val="tx1"/>
            </w14:solidFill>
          </w14:textFill>
        </w:rPr>
        <w:t>56</w:t>
      </w:r>
    </w:p>
    <w:p w14:paraId="40F2C617">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（四）批发业。从业人员 200 人以下或营业收入 40000 万元以下的为中小微型企业。其</w:t>
      </w:r>
    </w:p>
    <w:p w14:paraId="3CA6455C">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中，从业人员 20 人及以上，且营业收入 5000 万元及以上的为中型企业；从业人员 5 人及以</w:t>
      </w:r>
    </w:p>
    <w:p w14:paraId="51BFAE91">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上，且营业收入 1000 万元及以上的为小型企业；从业人员 5 人以下或营业收入 1000 万元以</w:t>
      </w:r>
    </w:p>
    <w:p w14:paraId="4198C9D7">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下的为微型企业。</w:t>
      </w:r>
    </w:p>
    <w:p w14:paraId="1D841CCB">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（五）零售业。从业人员 300 人以下或营业收入 20000 万元以下的为中小微型企业。其</w:t>
      </w:r>
    </w:p>
    <w:p w14:paraId="7051497F">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中，从业人员 50 人及以上，且营业收入 500 万元及以上的为中型企业；从业人员 10 人及以</w:t>
      </w:r>
    </w:p>
    <w:p w14:paraId="797D7E5A">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上，且营业收入 100 万元及以上的为小型企业；从业人员 10 人以下或营业收入 100 万元以</w:t>
      </w:r>
    </w:p>
    <w:p w14:paraId="5E652E37">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下的为微型企业。</w:t>
      </w:r>
    </w:p>
    <w:p w14:paraId="6AAAE6FE">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（六）交通运输业。从业人员 1000 人以下或营业收入 30000 万元以下的为中小微型企</w:t>
      </w:r>
    </w:p>
    <w:p w14:paraId="396C9782">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业。其中，从业人员 300 人及以上，且营业收入 3000 万元及以上的为中型企业；从业人员</w:t>
      </w:r>
    </w:p>
    <w:p w14:paraId="15FD2C06">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20 人及以上，且营业收入 200 万元及以上的为小型企业；从业人员 20 人以下或营业收入</w:t>
      </w:r>
    </w:p>
    <w:p w14:paraId="2C8E94D5">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200 万元以下的为微型企业。</w:t>
      </w:r>
    </w:p>
    <w:p w14:paraId="74F0811F">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（七）仓储业。从业人员 200 人以下或营业收入 30000 万元以下的为中小微型企业。其</w:t>
      </w:r>
    </w:p>
    <w:p w14:paraId="499688FC">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中，从业人员 100 人及以上，且营业收入 1000 万元及以上的为中型企业；从业人员 20 人及</w:t>
      </w:r>
    </w:p>
    <w:p w14:paraId="2F11F5C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以上，且营业收入 100 万元及以上的为小型企业；从业人员 20 人以下或营业收入 100 万元</w:t>
      </w:r>
    </w:p>
    <w:p w14:paraId="5F0F938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以下的为微型企业。</w:t>
      </w:r>
    </w:p>
    <w:p w14:paraId="739BD558">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（八）邮政业。从业人员 1000 人以下或营业收入 30000 万元以下的为中小微型企业。</w:t>
      </w:r>
    </w:p>
    <w:p w14:paraId="3C54845C">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其中，从业人员 300 人及以上，且营业收入 2000 万元及以上的为中型企业；从业人员 20 人</w:t>
      </w:r>
    </w:p>
    <w:p w14:paraId="11668CC6">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及以上，且营业收入 100 万元及以上的为小型企业；从业人员 20 人以下或营业收入 100 万</w:t>
      </w:r>
    </w:p>
    <w:p w14:paraId="2633491F">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元以下的为微型企业。</w:t>
      </w:r>
    </w:p>
    <w:p w14:paraId="1888DECA">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（九）住宿业。从业人员 300 人以下或营业收入 10000 万元以下的为中小微型企业。其</w:t>
      </w:r>
    </w:p>
    <w:p w14:paraId="55D7AB85">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中，从业人员 100 人及以上，且营业收入 2000 万元及以上的为中型企业；从业人员 10 人及</w:t>
      </w:r>
    </w:p>
    <w:p w14:paraId="4DDBF9B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以上，且营业收入 100 万元及以上的为小型企业；从业人员 10 人以下或营业收入 100 万元</w:t>
      </w:r>
    </w:p>
    <w:p w14:paraId="0B089B22">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以下的为微型企业。</w:t>
      </w:r>
    </w:p>
    <w:p w14:paraId="6434282A">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（十）餐饮业。从业人员 300 人以下或营业收入 10000 万元以下的为中小微型企业。其</w:t>
      </w:r>
    </w:p>
    <w:p w14:paraId="3FF5B1AB">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中，从业人员 100 人及以上，且营业收入 2000 万元及以上的为中型企业；从业人员 10 人及</w:t>
      </w:r>
    </w:p>
    <w:p w14:paraId="4FADC1D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以上，且营业收入 100 万元及以上的为小型企业；从业人员 10 人以下或营业收入 100 万元</w:t>
      </w:r>
    </w:p>
    <w:p w14:paraId="57F325D5">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以下的为微型企业。</w:t>
      </w:r>
    </w:p>
    <w:p w14:paraId="25FF4176">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（十一）信息传输业。从业人员 2000 人以下或营业收入 100000 万元以下的为中小微型</w:t>
      </w:r>
    </w:p>
    <w:p w14:paraId="4C7F009E">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企业。其中，从业人员 100 人及以上，且营业收入 1000 万元及以上的为中型企业；从业人</w:t>
      </w:r>
    </w:p>
    <w:p w14:paraId="3F478271">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员 10 人及以上，且营业收入 100 万元及以上的为小型企业；从业人员 10 人以下或营业收入</w:t>
      </w:r>
    </w:p>
    <w:p w14:paraId="3564091C">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100 万元以下的为微型企业。</w:t>
      </w:r>
    </w:p>
    <w:p w14:paraId="59BE4BC4">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（十二）软件和信息技术服务业。从业人员 300 人以下或营业收入 10000 万元以下的为</w:t>
      </w:r>
    </w:p>
    <w:p w14:paraId="746D7AD0">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中小微型企业。其中，从业人员 100 人及以上，且营业收入 1000 万元及以上的为中型企业；</w:t>
      </w:r>
    </w:p>
    <w:p w14:paraId="270D6AE2">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从业人员 10 人及以上，且营业收入 50 万元及以上的为小型企业；从业人员 10 人以下或营</w:t>
      </w:r>
    </w:p>
    <w:p w14:paraId="48CA3A8A">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业收入 50 万元以下的为微型企业。</w:t>
      </w:r>
    </w:p>
    <w:p w14:paraId="1134A331">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（十三）房地产开发经营。营业收入 200000 万元以下或资产总额 10000 万元以下的为</w:t>
      </w:r>
    </w:p>
    <w:p w14:paraId="2B65473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中小微型企业。其中，营业收入 1000 万元及以上，且资产总额 5000 万元及以上的为中型企</w:t>
      </w:r>
    </w:p>
    <w:p w14:paraId="676A26E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业；营业收入 100 万元及以上，且资产总额 2000 万元及以上的为小型企业；营业收入 100</w:t>
      </w:r>
    </w:p>
    <w:p w14:paraId="6E644E67">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万元以下或资产总额 2000 万元以下的为微型企业。</w:t>
      </w:r>
    </w:p>
    <w:p w14:paraId="1920AC5F">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（十四）物业管理。从业人员 1000 人以下或营业收入 5000 万元以下的为中小微型企</w:t>
      </w:r>
    </w:p>
    <w:p w14:paraId="1581822B">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业。其中，从业人员 300 人及以上，且营业收入 1000 万元及以上的为中型企业；从业人员</w:t>
      </w:r>
    </w:p>
    <w:p w14:paraId="246B744E">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100 人及以上，且营业收入 500 万元及以上的为小型企业；从业人员 100 人以下或营业收入</w:t>
      </w:r>
    </w:p>
    <w:p w14:paraId="49598F28">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500 万元以下的为微型企业。</w:t>
      </w:r>
    </w:p>
    <w:p w14:paraId="0BD5BB90">
      <w:pPr>
        <w:pStyle w:val="25"/>
        <w:spacing w:line="330" w:lineRule="atLeast"/>
        <w:rPr>
          <w:rFonts w:hint="eastAsia" w:cs="仿宋_GB2312"/>
          <w:b/>
          <w:bCs/>
          <w:color w:val="000000" w:themeColor="text1"/>
          <w:sz w:val="21"/>
          <w:szCs w:val="21"/>
          <w14:textFill>
            <w14:solidFill>
              <w14:schemeClr w14:val="tx1"/>
            </w14:solidFill>
          </w14:textFill>
        </w:rPr>
      </w:pPr>
      <w:r>
        <w:rPr>
          <w:rFonts w:cs="仿宋_GB2312"/>
          <w:b/>
          <w:bCs/>
          <w:color w:val="000000" w:themeColor="text1"/>
          <w:sz w:val="21"/>
          <w:szCs w:val="21"/>
          <w14:textFill>
            <w14:solidFill>
              <w14:schemeClr w14:val="tx1"/>
            </w14:solidFill>
          </w14:textFill>
        </w:rPr>
        <w:t>57</w:t>
      </w:r>
    </w:p>
    <w:p w14:paraId="2189487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（十五）租赁和商务服务业。从业人员 300 人以下或资产总额 120000 万元以下的为中</w:t>
      </w:r>
    </w:p>
    <w:p w14:paraId="2AAE1689">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小微型企业。其中，从业人员 100 人及以上，且资产总额 8000 万元及以上的为中型企业；</w:t>
      </w:r>
    </w:p>
    <w:p w14:paraId="73A351AB">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从业人员 10 人及以上，且资产总额 100 万元及以上的为小型企业；从业人员 10 人以下或资</w:t>
      </w:r>
    </w:p>
    <w:p w14:paraId="5B810D66">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产总额 100 万元以下的为微型企业。</w:t>
      </w:r>
    </w:p>
    <w:p w14:paraId="00EBDAB3">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（十六）其他未列明行业。从业人员 300 人以下的为中小微型企业。其中，从业人员 100</w:t>
      </w:r>
    </w:p>
    <w:p w14:paraId="7331B3EE">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人及以上的为中型企业；从业人员 10 人及以上的为小型企业；从业人员 10 人以下的为微型</w:t>
      </w:r>
    </w:p>
    <w:p w14:paraId="54D0A66D">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企业。</w:t>
      </w:r>
    </w:p>
    <w:p w14:paraId="638D7771">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五、企业类型的划分以统计部门的统计数据为依据。</w:t>
      </w:r>
    </w:p>
    <w:p w14:paraId="452C0DB5">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六、本规定适用于在中华人民共和国境内依法设立的各类所有制和各种组织形式的企业。</w:t>
      </w:r>
    </w:p>
    <w:p w14:paraId="4616A28F">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个体工商户和本规定以外的行业，参照本规定进行划型。</w:t>
      </w:r>
    </w:p>
    <w:p w14:paraId="6D671E90">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七、本规定的中型企业标准上限即为大型企业标准的下限，国家统计部门据此制定大中</w:t>
      </w:r>
    </w:p>
    <w:p w14:paraId="280C799E">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小微型企业的统计分类。国务院有关部门据此进行相关数据分析，不得制定与本规定不一致</w:t>
      </w:r>
    </w:p>
    <w:p w14:paraId="01A26D42">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的企业划型标准。</w:t>
      </w:r>
    </w:p>
    <w:p w14:paraId="4F461BB2">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八、本规定由工业和信息化部、国家统计局会同有关部门根据《国民经济行业分类》修</w:t>
      </w:r>
    </w:p>
    <w:p w14:paraId="4FA167A3">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订情况和企业发展变化情况适时修订。</w:t>
      </w:r>
    </w:p>
    <w:p w14:paraId="7E11B3B3">
      <w:pPr>
        <w:pStyle w:val="25"/>
        <w:spacing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九、本规定由工业和信息化部、国家统计局会同有关部门负责解释。</w:t>
      </w:r>
    </w:p>
    <w:p w14:paraId="37E20749">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r>
        <w:rPr>
          <w:rFonts w:hint="eastAsia" w:cs="仿宋_GB2312"/>
          <w:b/>
          <w:bCs/>
          <w:color w:val="000000" w:themeColor="text1"/>
          <w:sz w:val="21"/>
          <w:szCs w:val="21"/>
          <w14:textFill>
            <w14:solidFill>
              <w14:schemeClr w14:val="tx1"/>
            </w14:solidFill>
          </w14:textFill>
        </w:rPr>
        <w:t>十、本规定自发布之日起执行，原国家经贸委、原国家计委、财政部和国家统计局 2003</w:t>
      </w:r>
    </w:p>
    <w:p w14:paraId="085FE3BA">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78203EFC">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062659B3">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14F724CC">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57E04E81">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46A6A1B1">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3EFB33B5">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12ABD3D6">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6B947510">
      <w:pPr>
        <w:pStyle w:val="25"/>
        <w:spacing w:before="0" w:beforeAutospacing="0" w:after="0" w:afterAutospacing="0" w:line="330" w:lineRule="atLeast"/>
        <w:rPr>
          <w:rFonts w:hint="eastAsia" w:cs="仿宋_GB2312"/>
          <w:b/>
          <w:bCs/>
          <w:color w:val="000000" w:themeColor="text1"/>
          <w:sz w:val="21"/>
          <w:szCs w:val="21"/>
          <w14:textFill>
            <w14:solidFill>
              <w14:schemeClr w14:val="tx1"/>
            </w14:solidFill>
          </w14:textFill>
        </w:rPr>
      </w:pPr>
    </w:p>
    <w:p w14:paraId="0622DF07">
      <w:pPr>
        <w:pStyle w:val="45"/>
        <w:ind w:firstLine="210"/>
        <w:rPr>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Droid Sans">
    <w:altName w:val="宋体"/>
    <w:panose1 w:val="00000000000000000000"/>
    <w:charset w:val="00"/>
    <w:family w:val="auto"/>
    <w:pitch w:val="default"/>
    <w:sig w:usb0="00000000" w:usb1="00000000" w:usb2="0000000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201895945" name="Text Box 1027"/>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274E6B6D">
                          <w:pPr>
                            <w:pStyle w:val="20"/>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Text Box 1027"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Pi91E0AAAAAIBAAAPAAAAAAAAAAEAIAAAACIAAABkcnMvZG93bnJldi54&#10;bWxQSwECFAAUAAAACACHTuJAraJjOgICAAAMBAAADgAAAAAAAAABACAAAAAfAQAAZHJzL2Uyb0Rv&#10;Yy54bWxQSwUGAAAAAAYABgBZAQAAkwUAAAAA&#10;">
              <v:fill on="f" focussize="0,0"/>
              <v:stroke on="f"/>
              <v:imagedata o:title=""/>
              <o:lock v:ext="edit" aspectratio="f"/>
              <v:textbox inset="0mm,0mm,0mm,0mm" style="mso-fit-shape-to-text:t;">
                <w:txbxContent>
                  <w:p w14:paraId="274E6B6D">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BD54048"/>
    <w:multiLevelType w:val="singleLevel"/>
    <w:tmpl w:val="1BD54048"/>
    <w:lvl w:ilvl="0" w:tentative="0">
      <w:start w:val="1"/>
      <w:numFmt w:val="decimal"/>
      <w:suff w:val="nothing"/>
      <w:lvlText w:val="（%1）"/>
      <w:lvlJc w:val="left"/>
    </w:lvl>
  </w:abstractNum>
  <w:abstractNum w:abstractNumId="5">
    <w:nsid w:val="21228B8C"/>
    <w:multiLevelType w:val="singleLevel"/>
    <w:tmpl w:val="21228B8C"/>
    <w:lvl w:ilvl="0" w:tentative="0">
      <w:start w:val="1"/>
      <w:numFmt w:val="decimal"/>
      <w:suff w:val="nothing"/>
      <w:lvlText w:val="%1、"/>
      <w:lvlJc w:val="left"/>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12EE"/>
    <w:rsid w:val="000E6816"/>
    <w:rsid w:val="000F00E0"/>
    <w:rsid w:val="000F1943"/>
    <w:rsid w:val="000F24C7"/>
    <w:rsid w:val="000F7A85"/>
    <w:rsid w:val="00101AE9"/>
    <w:rsid w:val="00101C3F"/>
    <w:rsid w:val="00110380"/>
    <w:rsid w:val="00112A3E"/>
    <w:rsid w:val="00114EC3"/>
    <w:rsid w:val="0011768E"/>
    <w:rsid w:val="00120244"/>
    <w:rsid w:val="00123AA2"/>
    <w:rsid w:val="001249A4"/>
    <w:rsid w:val="001302F5"/>
    <w:rsid w:val="001337D6"/>
    <w:rsid w:val="00136327"/>
    <w:rsid w:val="00144E58"/>
    <w:rsid w:val="00146C5A"/>
    <w:rsid w:val="00156E7B"/>
    <w:rsid w:val="00157047"/>
    <w:rsid w:val="00163FD1"/>
    <w:rsid w:val="001670CA"/>
    <w:rsid w:val="00170209"/>
    <w:rsid w:val="00170FFC"/>
    <w:rsid w:val="00172A27"/>
    <w:rsid w:val="001740C8"/>
    <w:rsid w:val="001741A6"/>
    <w:rsid w:val="0017512B"/>
    <w:rsid w:val="0018079E"/>
    <w:rsid w:val="00185B78"/>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0C3"/>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34C4"/>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0AA6"/>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4E2A"/>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07DA"/>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129"/>
    <w:rsid w:val="00AB15F4"/>
    <w:rsid w:val="00AB1BAE"/>
    <w:rsid w:val="00AB3E61"/>
    <w:rsid w:val="00AB40DB"/>
    <w:rsid w:val="00AB7180"/>
    <w:rsid w:val="00AC28E3"/>
    <w:rsid w:val="00AC36D7"/>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1F7"/>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B35B6"/>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24BF"/>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A6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C04"/>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1D72"/>
    <w:rsid w:val="00D63B3F"/>
    <w:rsid w:val="00D663BA"/>
    <w:rsid w:val="00D722E5"/>
    <w:rsid w:val="00D7304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964270"/>
    <w:rsid w:val="01C86C1D"/>
    <w:rsid w:val="01DF5C17"/>
    <w:rsid w:val="01EC42D0"/>
    <w:rsid w:val="020411DA"/>
    <w:rsid w:val="02104022"/>
    <w:rsid w:val="021533E7"/>
    <w:rsid w:val="021A62ED"/>
    <w:rsid w:val="021F6AE2"/>
    <w:rsid w:val="02203B3A"/>
    <w:rsid w:val="022655F4"/>
    <w:rsid w:val="02300221"/>
    <w:rsid w:val="02305D77"/>
    <w:rsid w:val="0243687E"/>
    <w:rsid w:val="026C6D7F"/>
    <w:rsid w:val="027A149C"/>
    <w:rsid w:val="02B07FF7"/>
    <w:rsid w:val="02BA21E0"/>
    <w:rsid w:val="02CA345F"/>
    <w:rsid w:val="02ED333D"/>
    <w:rsid w:val="02F32FFC"/>
    <w:rsid w:val="03092923"/>
    <w:rsid w:val="03196F07"/>
    <w:rsid w:val="03343D40"/>
    <w:rsid w:val="034026E5"/>
    <w:rsid w:val="0346264F"/>
    <w:rsid w:val="034F46D6"/>
    <w:rsid w:val="035166A0"/>
    <w:rsid w:val="03733BDF"/>
    <w:rsid w:val="03A308DC"/>
    <w:rsid w:val="03BC43B2"/>
    <w:rsid w:val="03D554D1"/>
    <w:rsid w:val="03D5618C"/>
    <w:rsid w:val="03DC636C"/>
    <w:rsid w:val="03E94B2B"/>
    <w:rsid w:val="03EF6322"/>
    <w:rsid w:val="040532BA"/>
    <w:rsid w:val="040B08CC"/>
    <w:rsid w:val="04176582"/>
    <w:rsid w:val="04717837"/>
    <w:rsid w:val="04B32967"/>
    <w:rsid w:val="04BA2023"/>
    <w:rsid w:val="04DF1A8A"/>
    <w:rsid w:val="050B6D23"/>
    <w:rsid w:val="051259ED"/>
    <w:rsid w:val="05252CCF"/>
    <w:rsid w:val="053718C6"/>
    <w:rsid w:val="053F69CD"/>
    <w:rsid w:val="056326BB"/>
    <w:rsid w:val="056401E1"/>
    <w:rsid w:val="05645491"/>
    <w:rsid w:val="05936B68"/>
    <w:rsid w:val="05940AC6"/>
    <w:rsid w:val="05A36F5B"/>
    <w:rsid w:val="05BD370C"/>
    <w:rsid w:val="05C0008F"/>
    <w:rsid w:val="05F504EE"/>
    <w:rsid w:val="061816F7"/>
    <w:rsid w:val="061E4834"/>
    <w:rsid w:val="062260D2"/>
    <w:rsid w:val="06253CC7"/>
    <w:rsid w:val="06287461"/>
    <w:rsid w:val="064B1AAF"/>
    <w:rsid w:val="065D2B7B"/>
    <w:rsid w:val="06C13B3D"/>
    <w:rsid w:val="06F832D7"/>
    <w:rsid w:val="07041580"/>
    <w:rsid w:val="072010BD"/>
    <w:rsid w:val="07726BE5"/>
    <w:rsid w:val="07932A4C"/>
    <w:rsid w:val="07D93108"/>
    <w:rsid w:val="07E04497"/>
    <w:rsid w:val="07F876A6"/>
    <w:rsid w:val="08306015"/>
    <w:rsid w:val="083E11BD"/>
    <w:rsid w:val="08430582"/>
    <w:rsid w:val="0854453D"/>
    <w:rsid w:val="08660CC0"/>
    <w:rsid w:val="08703D30"/>
    <w:rsid w:val="088E7A4F"/>
    <w:rsid w:val="08B03E69"/>
    <w:rsid w:val="08B33959"/>
    <w:rsid w:val="08BB45BC"/>
    <w:rsid w:val="08CC4A1B"/>
    <w:rsid w:val="08DB1CFF"/>
    <w:rsid w:val="08DD2784"/>
    <w:rsid w:val="09066CD0"/>
    <w:rsid w:val="090F7700"/>
    <w:rsid w:val="09235BC9"/>
    <w:rsid w:val="092E1232"/>
    <w:rsid w:val="095C6D8E"/>
    <w:rsid w:val="096D2F3E"/>
    <w:rsid w:val="098761CE"/>
    <w:rsid w:val="09885527"/>
    <w:rsid w:val="0989722B"/>
    <w:rsid w:val="098F1CD1"/>
    <w:rsid w:val="09A92667"/>
    <w:rsid w:val="09C23374"/>
    <w:rsid w:val="09D65411"/>
    <w:rsid w:val="09E813E1"/>
    <w:rsid w:val="09EF6C13"/>
    <w:rsid w:val="0A261F09"/>
    <w:rsid w:val="0A2F0DBE"/>
    <w:rsid w:val="0A3D797F"/>
    <w:rsid w:val="0A481E7F"/>
    <w:rsid w:val="0A9E30AD"/>
    <w:rsid w:val="0AA51080"/>
    <w:rsid w:val="0AB4794F"/>
    <w:rsid w:val="0AC105A6"/>
    <w:rsid w:val="0AC736EC"/>
    <w:rsid w:val="0AEE2A27"/>
    <w:rsid w:val="0B226B74"/>
    <w:rsid w:val="0B867103"/>
    <w:rsid w:val="0B93537C"/>
    <w:rsid w:val="0B9D01BF"/>
    <w:rsid w:val="0BAE62C0"/>
    <w:rsid w:val="0BBA0B5B"/>
    <w:rsid w:val="0BD0037E"/>
    <w:rsid w:val="0BE35ECF"/>
    <w:rsid w:val="0BEB3B44"/>
    <w:rsid w:val="0C0644C0"/>
    <w:rsid w:val="0C0A7D34"/>
    <w:rsid w:val="0C4F74F5"/>
    <w:rsid w:val="0C505731"/>
    <w:rsid w:val="0C522BFB"/>
    <w:rsid w:val="0C7B02EA"/>
    <w:rsid w:val="0C917B0E"/>
    <w:rsid w:val="0CB8153E"/>
    <w:rsid w:val="0CBB4B8B"/>
    <w:rsid w:val="0CC2416B"/>
    <w:rsid w:val="0CCA3020"/>
    <w:rsid w:val="0CD345CA"/>
    <w:rsid w:val="0D417345"/>
    <w:rsid w:val="0D4234FE"/>
    <w:rsid w:val="0DC32327"/>
    <w:rsid w:val="0DC54782"/>
    <w:rsid w:val="0DCF4D92"/>
    <w:rsid w:val="0DD405FA"/>
    <w:rsid w:val="0DDC1DC5"/>
    <w:rsid w:val="0E0B6422"/>
    <w:rsid w:val="0E0D1416"/>
    <w:rsid w:val="0E3C1CFB"/>
    <w:rsid w:val="0E470868"/>
    <w:rsid w:val="0E4D1706"/>
    <w:rsid w:val="0E5434E9"/>
    <w:rsid w:val="0E590AFF"/>
    <w:rsid w:val="0E745939"/>
    <w:rsid w:val="0E835B7C"/>
    <w:rsid w:val="0EA31D7A"/>
    <w:rsid w:val="0EDB4DDC"/>
    <w:rsid w:val="0EF425D6"/>
    <w:rsid w:val="0F31382A"/>
    <w:rsid w:val="0F3D79A6"/>
    <w:rsid w:val="0F6634D4"/>
    <w:rsid w:val="0F9F2542"/>
    <w:rsid w:val="0FAD343A"/>
    <w:rsid w:val="0FDF5034"/>
    <w:rsid w:val="100131FC"/>
    <w:rsid w:val="100E1475"/>
    <w:rsid w:val="10141182"/>
    <w:rsid w:val="10234F21"/>
    <w:rsid w:val="10280789"/>
    <w:rsid w:val="103435D2"/>
    <w:rsid w:val="10753CA3"/>
    <w:rsid w:val="107B4D5D"/>
    <w:rsid w:val="10855BDB"/>
    <w:rsid w:val="109202F8"/>
    <w:rsid w:val="10A65B52"/>
    <w:rsid w:val="10A67900"/>
    <w:rsid w:val="10AB7932"/>
    <w:rsid w:val="10B244F7"/>
    <w:rsid w:val="10D62AA4"/>
    <w:rsid w:val="10F93ED3"/>
    <w:rsid w:val="11056D1C"/>
    <w:rsid w:val="112F78F5"/>
    <w:rsid w:val="11365128"/>
    <w:rsid w:val="11613351"/>
    <w:rsid w:val="11844488"/>
    <w:rsid w:val="1198193E"/>
    <w:rsid w:val="11B36778"/>
    <w:rsid w:val="11F305EF"/>
    <w:rsid w:val="12080872"/>
    <w:rsid w:val="12103BCB"/>
    <w:rsid w:val="12413D84"/>
    <w:rsid w:val="126A32DB"/>
    <w:rsid w:val="127D554B"/>
    <w:rsid w:val="12BC165D"/>
    <w:rsid w:val="12C0739F"/>
    <w:rsid w:val="12D01F78"/>
    <w:rsid w:val="12ED5CBA"/>
    <w:rsid w:val="12FE2B14"/>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B12E6"/>
    <w:rsid w:val="149522B6"/>
    <w:rsid w:val="149C34F4"/>
    <w:rsid w:val="14DE58BA"/>
    <w:rsid w:val="152E6B10"/>
    <w:rsid w:val="15311E8E"/>
    <w:rsid w:val="154166FB"/>
    <w:rsid w:val="15437E13"/>
    <w:rsid w:val="154C6CC8"/>
    <w:rsid w:val="15593193"/>
    <w:rsid w:val="156C736A"/>
    <w:rsid w:val="157C1645"/>
    <w:rsid w:val="1585042C"/>
    <w:rsid w:val="1598015F"/>
    <w:rsid w:val="159D5775"/>
    <w:rsid w:val="15A865A5"/>
    <w:rsid w:val="15BF1042"/>
    <w:rsid w:val="15D47D5A"/>
    <w:rsid w:val="15FA2BC8"/>
    <w:rsid w:val="16041350"/>
    <w:rsid w:val="160C6457"/>
    <w:rsid w:val="161B48EC"/>
    <w:rsid w:val="161C0D90"/>
    <w:rsid w:val="16282019"/>
    <w:rsid w:val="16353AA0"/>
    <w:rsid w:val="16421E79"/>
    <w:rsid w:val="164B6F7F"/>
    <w:rsid w:val="1656732A"/>
    <w:rsid w:val="16571DC8"/>
    <w:rsid w:val="165878EE"/>
    <w:rsid w:val="1663076D"/>
    <w:rsid w:val="169F376F"/>
    <w:rsid w:val="16A62408"/>
    <w:rsid w:val="16BA4105"/>
    <w:rsid w:val="17215529"/>
    <w:rsid w:val="175B58E8"/>
    <w:rsid w:val="177B3894"/>
    <w:rsid w:val="1783656C"/>
    <w:rsid w:val="17944956"/>
    <w:rsid w:val="179A1DFB"/>
    <w:rsid w:val="17C117AD"/>
    <w:rsid w:val="17E10BD4"/>
    <w:rsid w:val="17E86A50"/>
    <w:rsid w:val="180513B0"/>
    <w:rsid w:val="18057602"/>
    <w:rsid w:val="180856D2"/>
    <w:rsid w:val="181939B9"/>
    <w:rsid w:val="183323C1"/>
    <w:rsid w:val="185D11EC"/>
    <w:rsid w:val="18952734"/>
    <w:rsid w:val="18A60DE5"/>
    <w:rsid w:val="18D74DC1"/>
    <w:rsid w:val="18EB2C9C"/>
    <w:rsid w:val="18F57676"/>
    <w:rsid w:val="195E16BF"/>
    <w:rsid w:val="197C38F7"/>
    <w:rsid w:val="19A5109C"/>
    <w:rsid w:val="19A60971"/>
    <w:rsid w:val="19C71013"/>
    <w:rsid w:val="19ED659F"/>
    <w:rsid w:val="1A152210"/>
    <w:rsid w:val="1A1D4FC7"/>
    <w:rsid w:val="1A2024D1"/>
    <w:rsid w:val="1A4563DB"/>
    <w:rsid w:val="1A6C12ED"/>
    <w:rsid w:val="1A8618F5"/>
    <w:rsid w:val="1A9D7FC6"/>
    <w:rsid w:val="1AA94BBC"/>
    <w:rsid w:val="1AE259D8"/>
    <w:rsid w:val="1AE34745"/>
    <w:rsid w:val="1AED58EF"/>
    <w:rsid w:val="1B057C4F"/>
    <w:rsid w:val="1B177D78"/>
    <w:rsid w:val="1B300E3A"/>
    <w:rsid w:val="1B3501FE"/>
    <w:rsid w:val="1B3E70B3"/>
    <w:rsid w:val="1B561B37"/>
    <w:rsid w:val="1B960FA2"/>
    <w:rsid w:val="1BE64A86"/>
    <w:rsid w:val="1BF51B10"/>
    <w:rsid w:val="1C2362A8"/>
    <w:rsid w:val="1C273FEB"/>
    <w:rsid w:val="1C424981"/>
    <w:rsid w:val="1C56667E"/>
    <w:rsid w:val="1C5A7422"/>
    <w:rsid w:val="1C940F54"/>
    <w:rsid w:val="1C9A2A0F"/>
    <w:rsid w:val="1CA078F9"/>
    <w:rsid w:val="1CA473E9"/>
    <w:rsid w:val="1CA76EDA"/>
    <w:rsid w:val="1CB06047"/>
    <w:rsid w:val="1CB12360"/>
    <w:rsid w:val="1CC82894"/>
    <w:rsid w:val="1CDC777D"/>
    <w:rsid w:val="1CFA2F29"/>
    <w:rsid w:val="1D743260"/>
    <w:rsid w:val="1D747E59"/>
    <w:rsid w:val="1D7C1718"/>
    <w:rsid w:val="1D7C67AB"/>
    <w:rsid w:val="1D8334A3"/>
    <w:rsid w:val="1DB01DBE"/>
    <w:rsid w:val="1DB7314C"/>
    <w:rsid w:val="1DCA7323"/>
    <w:rsid w:val="1E1B44E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8D23B7"/>
    <w:rsid w:val="1FA92FCB"/>
    <w:rsid w:val="1FAB4B1F"/>
    <w:rsid w:val="1FB50AD1"/>
    <w:rsid w:val="1FBC7140"/>
    <w:rsid w:val="1FC252A5"/>
    <w:rsid w:val="1FEA15B7"/>
    <w:rsid w:val="20176124"/>
    <w:rsid w:val="20193BC8"/>
    <w:rsid w:val="202D76F6"/>
    <w:rsid w:val="202F16C0"/>
    <w:rsid w:val="204F3B10"/>
    <w:rsid w:val="20582A63"/>
    <w:rsid w:val="20601879"/>
    <w:rsid w:val="2063580D"/>
    <w:rsid w:val="206B2259"/>
    <w:rsid w:val="206C021E"/>
    <w:rsid w:val="20710966"/>
    <w:rsid w:val="20981EA4"/>
    <w:rsid w:val="20A51947"/>
    <w:rsid w:val="20B15F3B"/>
    <w:rsid w:val="20EC5803"/>
    <w:rsid w:val="20F36B91"/>
    <w:rsid w:val="20FF5536"/>
    <w:rsid w:val="21222FD3"/>
    <w:rsid w:val="215F5FD5"/>
    <w:rsid w:val="21747CD2"/>
    <w:rsid w:val="21751354"/>
    <w:rsid w:val="2177331E"/>
    <w:rsid w:val="218617B3"/>
    <w:rsid w:val="219A700D"/>
    <w:rsid w:val="21ED67BC"/>
    <w:rsid w:val="21EF55AB"/>
    <w:rsid w:val="220D398C"/>
    <w:rsid w:val="226B014D"/>
    <w:rsid w:val="22721109"/>
    <w:rsid w:val="22C12E9B"/>
    <w:rsid w:val="22EA32EC"/>
    <w:rsid w:val="22F4099F"/>
    <w:rsid w:val="22FD3CF7"/>
    <w:rsid w:val="2301566F"/>
    <w:rsid w:val="23111551"/>
    <w:rsid w:val="23242385"/>
    <w:rsid w:val="23290648"/>
    <w:rsid w:val="23384D2F"/>
    <w:rsid w:val="233D1EA6"/>
    <w:rsid w:val="233F1C1A"/>
    <w:rsid w:val="234731C4"/>
    <w:rsid w:val="23825FAA"/>
    <w:rsid w:val="23953F30"/>
    <w:rsid w:val="23B00D6A"/>
    <w:rsid w:val="23CB7951"/>
    <w:rsid w:val="23EE53EE"/>
    <w:rsid w:val="240B2444"/>
    <w:rsid w:val="24165293"/>
    <w:rsid w:val="24634583"/>
    <w:rsid w:val="24727DCD"/>
    <w:rsid w:val="24755042"/>
    <w:rsid w:val="24822706"/>
    <w:rsid w:val="2482721D"/>
    <w:rsid w:val="2483647E"/>
    <w:rsid w:val="24A10BF5"/>
    <w:rsid w:val="24CA5E5B"/>
    <w:rsid w:val="24D70B68"/>
    <w:rsid w:val="24F66C50"/>
    <w:rsid w:val="24FB4505"/>
    <w:rsid w:val="24FB6014"/>
    <w:rsid w:val="2519649B"/>
    <w:rsid w:val="251E2F40"/>
    <w:rsid w:val="25203CCD"/>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397C5C"/>
    <w:rsid w:val="275D2FB6"/>
    <w:rsid w:val="27610678"/>
    <w:rsid w:val="27873B8F"/>
    <w:rsid w:val="28033B5E"/>
    <w:rsid w:val="28593D52"/>
    <w:rsid w:val="285E0D94"/>
    <w:rsid w:val="287B63A6"/>
    <w:rsid w:val="28887BBF"/>
    <w:rsid w:val="28F25980"/>
    <w:rsid w:val="28F33BD2"/>
    <w:rsid w:val="29023E15"/>
    <w:rsid w:val="29051210"/>
    <w:rsid w:val="290C4C94"/>
    <w:rsid w:val="292A336C"/>
    <w:rsid w:val="29387837"/>
    <w:rsid w:val="29613C02"/>
    <w:rsid w:val="296971B4"/>
    <w:rsid w:val="296C128F"/>
    <w:rsid w:val="297E7214"/>
    <w:rsid w:val="29A0718A"/>
    <w:rsid w:val="29BD5D4E"/>
    <w:rsid w:val="29DD218D"/>
    <w:rsid w:val="29DD2CB3"/>
    <w:rsid w:val="29FB2613"/>
    <w:rsid w:val="2A021BF3"/>
    <w:rsid w:val="2A0C2A72"/>
    <w:rsid w:val="2A111E36"/>
    <w:rsid w:val="2A383867"/>
    <w:rsid w:val="2A397C18"/>
    <w:rsid w:val="2A5015D5"/>
    <w:rsid w:val="2AA44A58"/>
    <w:rsid w:val="2AA8279A"/>
    <w:rsid w:val="2AB729DE"/>
    <w:rsid w:val="2AB949A8"/>
    <w:rsid w:val="2AC66408"/>
    <w:rsid w:val="2AD215C5"/>
    <w:rsid w:val="2AF27EBA"/>
    <w:rsid w:val="2AF63392"/>
    <w:rsid w:val="2B7E174D"/>
    <w:rsid w:val="2B856638"/>
    <w:rsid w:val="2BA2368E"/>
    <w:rsid w:val="2BA67492"/>
    <w:rsid w:val="2BDA1BE3"/>
    <w:rsid w:val="2C0343BA"/>
    <w:rsid w:val="2C047EA4"/>
    <w:rsid w:val="2C66791C"/>
    <w:rsid w:val="2C673F8F"/>
    <w:rsid w:val="2C6B1CD2"/>
    <w:rsid w:val="2CB41783"/>
    <w:rsid w:val="2CC338BC"/>
    <w:rsid w:val="2CD77367"/>
    <w:rsid w:val="2CE00E0B"/>
    <w:rsid w:val="2D085772"/>
    <w:rsid w:val="2D221D01"/>
    <w:rsid w:val="2D360531"/>
    <w:rsid w:val="2D531028"/>
    <w:rsid w:val="2D676A80"/>
    <w:rsid w:val="2D7352E2"/>
    <w:rsid w:val="2D776454"/>
    <w:rsid w:val="2D7A3266"/>
    <w:rsid w:val="2DA134D1"/>
    <w:rsid w:val="2DCE2518"/>
    <w:rsid w:val="2DD41AF8"/>
    <w:rsid w:val="2DD9710F"/>
    <w:rsid w:val="2DDB4C35"/>
    <w:rsid w:val="2DE0224B"/>
    <w:rsid w:val="2DE53D06"/>
    <w:rsid w:val="2DF21AE7"/>
    <w:rsid w:val="2DFB7085"/>
    <w:rsid w:val="2E4647A4"/>
    <w:rsid w:val="2E591C0D"/>
    <w:rsid w:val="2E8E1A42"/>
    <w:rsid w:val="2EAA4B78"/>
    <w:rsid w:val="2EC95935"/>
    <w:rsid w:val="2F097580"/>
    <w:rsid w:val="2F3E191F"/>
    <w:rsid w:val="2F5F2B72"/>
    <w:rsid w:val="2F77098D"/>
    <w:rsid w:val="2F7E1D1C"/>
    <w:rsid w:val="2F932167"/>
    <w:rsid w:val="2F9B467C"/>
    <w:rsid w:val="2FAA0D63"/>
    <w:rsid w:val="2FC17E5A"/>
    <w:rsid w:val="2FC4597D"/>
    <w:rsid w:val="2FCA6D0F"/>
    <w:rsid w:val="2FD01CE8"/>
    <w:rsid w:val="309F1F4A"/>
    <w:rsid w:val="30C212F0"/>
    <w:rsid w:val="30D512C0"/>
    <w:rsid w:val="30D77936"/>
    <w:rsid w:val="30E20088"/>
    <w:rsid w:val="30E50629"/>
    <w:rsid w:val="312513B2"/>
    <w:rsid w:val="312863E3"/>
    <w:rsid w:val="31787686"/>
    <w:rsid w:val="31853836"/>
    <w:rsid w:val="31995893"/>
    <w:rsid w:val="31B042BF"/>
    <w:rsid w:val="31BB3E93"/>
    <w:rsid w:val="31DE2F46"/>
    <w:rsid w:val="31E85B72"/>
    <w:rsid w:val="31F12401"/>
    <w:rsid w:val="31FE5396"/>
    <w:rsid w:val="31FF5F72"/>
    <w:rsid w:val="32035D60"/>
    <w:rsid w:val="32195D2C"/>
    <w:rsid w:val="321B3C68"/>
    <w:rsid w:val="322A618B"/>
    <w:rsid w:val="323F1C36"/>
    <w:rsid w:val="324234D5"/>
    <w:rsid w:val="32466BB1"/>
    <w:rsid w:val="325154C6"/>
    <w:rsid w:val="32696CB3"/>
    <w:rsid w:val="326E6953"/>
    <w:rsid w:val="32847649"/>
    <w:rsid w:val="32961BEB"/>
    <w:rsid w:val="32B53CA7"/>
    <w:rsid w:val="32C71C2C"/>
    <w:rsid w:val="32E427DE"/>
    <w:rsid w:val="32EC3440"/>
    <w:rsid w:val="33024A12"/>
    <w:rsid w:val="33055DF4"/>
    <w:rsid w:val="330B1B18"/>
    <w:rsid w:val="33482D6D"/>
    <w:rsid w:val="33523A32"/>
    <w:rsid w:val="33552D94"/>
    <w:rsid w:val="336A2CE3"/>
    <w:rsid w:val="339B7340"/>
    <w:rsid w:val="33DA636A"/>
    <w:rsid w:val="33EA25D1"/>
    <w:rsid w:val="33F848B7"/>
    <w:rsid w:val="342521E3"/>
    <w:rsid w:val="34366616"/>
    <w:rsid w:val="345D2848"/>
    <w:rsid w:val="34637732"/>
    <w:rsid w:val="346C2A8B"/>
    <w:rsid w:val="34943D90"/>
    <w:rsid w:val="349A13A6"/>
    <w:rsid w:val="34B524C1"/>
    <w:rsid w:val="34D60CBB"/>
    <w:rsid w:val="34E341D7"/>
    <w:rsid w:val="34FC75A6"/>
    <w:rsid w:val="35030C9C"/>
    <w:rsid w:val="353C4230"/>
    <w:rsid w:val="357F67EE"/>
    <w:rsid w:val="35A23F2B"/>
    <w:rsid w:val="35A818A1"/>
    <w:rsid w:val="35E85214"/>
    <w:rsid w:val="35FA132C"/>
    <w:rsid w:val="360311CD"/>
    <w:rsid w:val="360D7E33"/>
    <w:rsid w:val="362C7056"/>
    <w:rsid w:val="363B2715"/>
    <w:rsid w:val="3659703F"/>
    <w:rsid w:val="36857E34"/>
    <w:rsid w:val="36943C7E"/>
    <w:rsid w:val="36A71B58"/>
    <w:rsid w:val="36B71ED4"/>
    <w:rsid w:val="36B85B13"/>
    <w:rsid w:val="36D23A94"/>
    <w:rsid w:val="36D30B9F"/>
    <w:rsid w:val="36F40B16"/>
    <w:rsid w:val="36F56D67"/>
    <w:rsid w:val="372061F6"/>
    <w:rsid w:val="372D6D42"/>
    <w:rsid w:val="37405933"/>
    <w:rsid w:val="37607F59"/>
    <w:rsid w:val="376940D0"/>
    <w:rsid w:val="3790083E"/>
    <w:rsid w:val="37936580"/>
    <w:rsid w:val="37AE7F63"/>
    <w:rsid w:val="37B370E4"/>
    <w:rsid w:val="37BE0537"/>
    <w:rsid w:val="37C404E8"/>
    <w:rsid w:val="38190834"/>
    <w:rsid w:val="38204506"/>
    <w:rsid w:val="386677F1"/>
    <w:rsid w:val="38AF73EA"/>
    <w:rsid w:val="38D95136"/>
    <w:rsid w:val="38DC4FA1"/>
    <w:rsid w:val="38ED03A5"/>
    <w:rsid w:val="38FB1FB4"/>
    <w:rsid w:val="391B270E"/>
    <w:rsid w:val="391D25A6"/>
    <w:rsid w:val="39243934"/>
    <w:rsid w:val="39321D68"/>
    <w:rsid w:val="393517E8"/>
    <w:rsid w:val="393C475A"/>
    <w:rsid w:val="393D67A4"/>
    <w:rsid w:val="3942025E"/>
    <w:rsid w:val="39587A5F"/>
    <w:rsid w:val="396170BB"/>
    <w:rsid w:val="39736669"/>
    <w:rsid w:val="398268AC"/>
    <w:rsid w:val="39CF0051"/>
    <w:rsid w:val="39D4535A"/>
    <w:rsid w:val="3A1C460B"/>
    <w:rsid w:val="3A26548A"/>
    <w:rsid w:val="3A612966"/>
    <w:rsid w:val="3A777A93"/>
    <w:rsid w:val="3A944AE9"/>
    <w:rsid w:val="3AAF461F"/>
    <w:rsid w:val="3AC16F61"/>
    <w:rsid w:val="3ACA2C02"/>
    <w:rsid w:val="3ACC1BCC"/>
    <w:rsid w:val="3ACC4283"/>
    <w:rsid w:val="3AE80991"/>
    <w:rsid w:val="3B08098E"/>
    <w:rsid w:val="3B091033"/>
    <w:rsid w:val="3B117EE8"/>
    <w:rsid w:val="3B693880"/>
    <w:rsid w:val="3B6B584A"/>
    <w:rsid w:val="3B862684"/>
    <w:rsid w:val="3B8763FC"/>
    <w:rsid w:val="3B903503"/>
    <w:rsid w:val="3B920829"/>
    <w:rsid w:val="3BAE6CD9"/>
    <w:rsid w:val="3BB84807"/>
    <w:rsid w:val="3BC82C9D"/>
    <w:rsid w:val="3C270B87"/>
    <w:rsid w:val="3C3000ED"/>
    <w:rsid w:val="3C371186"/>
    <w:rsid w:val="3C3C2D43"/>
    <w:rsid w:val="3C5207B8"/>
    <w:rsid w:val="3C5C1637"/>
    <w:rsid w:val="3C7921E9"/>
    <w:rsid w:val="3CA34B1E"/>
    <w:rsid w:val="3CBE5E4E"/>
    <w:rsid w:val="3CF25AF7"/>
    <w:rsid w:val="3D141F11"/>
    <w:rsid w:val="3D232399"/>
    <w:rsid w:val="3D2E2D19"/>
    <w:rsid w:val="3D2F28A7"/>
    <w:rsid w:val="3D31181A"/>
    <w:rsid w:val="3D37175C"/>
    <w:rsid w:val="3D485717"/>
    <w:rsid w:val="3D4F6AA6"/>
    <w:rsid w:val="3D7911B5"/>
    <w:rsid w:val="3DA037A5"/>
    <w:rsid w:val="3DC87CB2"/>
    <w:rsid w:val="3DDC65E6"/>
    <w:rsid w:val="3DDF7E2A"/>
    <w:rsid w:val="3E104487"/>
    <w:rsid w:val="3E18158D"/>
    <w:rsid w:val="3E216694"/>
    <w:rsid w:val="3E285C74"/>
    <w:rsid w:val="3E3839DE"/>
    <w:rsid w:val="3E4E3201"/>
    <w:rsid w:val="3E7C38CA"/>
    <w:rsid w:val="3E873BCC"/>
    <w:rsid w:val="3E9055C8"/>
    <w:rsid w:val="3EAD617A"/>
    <w:rsid w:val="3EBF1A09"/>
    <w:rsid w:val="3ECF7E9E"/>
    <w:rsid w:val="3ED96F6F"/>
    <w:rsid w:val="3EFB5137"/>
    <w:rsid w:val="3F1749BD"/>
    <w:rsid w:val="3F285800"/>
    <w:rsid w:val="3F2A77CA"/>
    <w:rsid w:val="3F4F365B"/>
    <w:rsid w:val="3F4F5483"/>
    <w:rsid w:val="3F577E93"/>
    <w:rsid w:val="3F6A6789"/>
    <w:rsid w:val="3F6E5909"/>
    <w:rsid w:val="3F7D78FA"/>
    <w:rsid w:val="3F9A5B70"/>
    <w:rsid w:val="3FA56E51"/>
    <w:rsid w:val="3FB05F21"/>
    <w:rsid w:val="3FBB0422"/>
    <w:rsid w:val="3FCC6AD3"/>
    <w:rsid w:val="3FCF0015"/>
    <w:rsid w:val="3FF724F2"/>
    <w:rsid w:val="403A1C8F"/>
    <w:rsid w:val="4050500F"/>
    <w:rsid w:val="40517EBE"/>
    <w:rsid w:val="405C7E57"/>
    <w:rsid w:val="409273D5"/>
    <w:rsid w:val="40A62E81"/>
    <w:rsid w:val="40AC5344"/>
    <w:rsid w:val="40D27557"/>
    <w:rsid w:val="40D6427E"/>
    <w:rsid w:val="40EF3CF6"/>
    <w:rsid w:val="41093759"/>
    <w:rsid w:val="41263FC1"/>
    <w:rsid w:val="412D35A2"/>
    <w:rsid w:val="412F10C8"/>
    <w:rsid w:val="41380196"/>
    <w:rsid w:val="41415EFF"/>
    <w:rsid w:val="414F52C6"/>
    <w:rsid w:val="41A20564"/>
    <w:rsid w:val="41D026B4"/>
    <w:rsid w:val="41EE4ADF"/>
    <w:rsid w:val="420A5691"/>
    <w:rsid w:val="42213106"/>
    <w:rsid w:val="422E5823"/>
    <w:rsid w:val="424463FC"/>
    <w:rsid w:val="425608D6"/>
    <w:rsid w:val="425D589D"/>
    <w:rsid w:val="425F59DD"/>
    <w:rsid w:val="42770F78"/>
    <w:rsid w:val="42935686"/>
    <w:rsid w:val="42982C9D"/>
    <w:rsid w:val="42B21FB1"/>
    <w:rsid w:val="42B6777F"/>
    <w:rsid w:val="42CB6A8E"/>
    <w:rsid w:val="42DF08CC"/>
    <w:rsid w:val="42E3216A"/>
    <w:rsid w:val="4306126D"/>
    <w:rsid w:val="43195B8C"/>
    <w:rsid w:val="43574906"/>
    <w:rsid w:val="436314FD"/>
    <w:rsid w:val="43640466"/>
    <w:rsid w:val="438F40A0"/>
    <w:rsid w:val="43D1290A"/>
    <w:rsid w:val="43EA7528"/>
    <w:rsid w:val="4439400C"/>
    <w:rsid w:val="44B55D88"/>
    <w:rsid w:val="44C47D79"/>
    <w:rsid w:val="44CB55AC"/>
    <w:rsid w:val="44D0671E"/>
    <w:rsid w:val="44D81A76"/>
    <w:rsid w:val="44F22B38"/>
    <w:rsid w:val="44F45243"/>
    <w:rsid w:val="45050ABD"/>
    <w:rsid w:val="45100658"/>
    <w:rsid w:val="451707F1"/>
    <w:rsid w:val="452567EA"/>
    <w:rsid w:val="456B16B7"/>
    <w:rsid w:val="45921C25"/>
    <w:rsid w:val="459260C9"/>
    <w:rsid w:val="45A55DFD"/>
    <w:rsid w:val="45CC1461"/>
    <w:rsid w:val="45E05087"/>
    <w:rsid w:val="45E16709"/>
    <w:rsid w:val="46207231"/>
    <w:rsid w:val="46503FBA"/>
    <w:rsid w:val="465313B5"/>
    <w:rsid w:val="4654337F"/>
    <w:rsid w:val="46603AD2"/>
    <w:rsid w:val="46886BA6"/>
    <w:rsid w:val="471A1ED2"/>
    <w:rsid w:val="4743767B"/>
    <w:rsid w:val="474451A1"/>
    <w:rsid w:val="475D052A"/>
    <w:rsid w:val="47777325"/>
    <w:rsid w:val="477E5B11"/>
    <w:rsid w:val="478657BA"/>
    <w:rsid w:val="47C655AE"/>
    <w:rsid w:val="47CA7D9C"/>
    <w:rsid w:val="47CB141F"/>
    <w:rsid w:val="47D26C51"/>
    <w:rsid w:val="47F46BC7"/>
    <w:rsid w:val="480268F0"/>
    <w:rsid w:val="481132D5"/>
    <w:rsid w:val="48524AAD"/>
    <w:rsid w:val="48627FD5"/>
    <w:rsid w:val="48861F15"/>
    <w:rsid w:val="48D72771"/>
    <w:rsid w:val="490552AA"/>
    <w:rsid w:val="49AB59AC"/>
    <w:rsid w:val="49D722FD"/>
    <w:rsid w:val="49EF3AEA"/>
    <w:rsid w:val="4A003601"/>
    <w:rsid w:val="4A0B1FA6"/>
    <w:rsid w:val="4A1277D9"/>
    <w:rsid w:val="4A260766"/>
    <w:rsid w:val="4A3B6A5E"/>
    <w:rsid w:val="4A5B1180"/>
    <w:rsid w:val="4A69564B"/>
    <w:rsid w:val="4AB61684"/>
    <w:rsid w:val="4ABA2026"/>
    <w:rsid w:val="4ABB577A"/>
    <w:rsid w:val="4AC36586"/>
    <w:rsid w:val="4AD8457E"/>
    <w:rsid w:val="4AE9678B"/>
    <w:rsid w:val="4AF528F5"/>
    <w:rsid w:val="4AF869CF"/>
    <w:rsid w:val="4B315A3D"/>
    <w:rsid w:val="4B5C2F33"/>
    <w:rsid w:val="4B5D6832"/>
    <w:rsid w:val="4B7A4CDC"/>
    <w:rsid w:val="4B8225F6"/>
    <w:rsid w:val="4B937D5C"/>
    <w:rsid w:val="4B944C64"/>
    <w:rsid w:val="4B991F60"/>
    <w:rsid w:val="4BA83F51"/>
    <w:rsid w:val="4BB5041C"/>
    <w:rsid w:val="4BF11ABA"/>
    <w:rsid w:val="4C346C1E"/>
    <w:rsid w:val="4C3E2B07"/>
    <w:rsid w:val="4C577725"/>
    <w:rsid w:val="4C63431C"/>
    <w:rsid w:val="4C6562E6"/>
    <w:rsid w:val="4C935807"/>
    <w:rsid w:val="4CAC7A71"/>
    <w:rsid w:val="4CB87FAD"/>
    <w:rsid w:val="4CBA03DF"/>
    <w:rsid w:val="4CF22EBA"/>
    <w:rsid w:val="4D007DBC"/>
    <w:rsid w:val="4D091EAA"/>
    <w:rsid w:val="4D153868"/>
    <w:rsid w:val="4D21045F"/>
    <w:rsid w:val="4D471D29"/>
    <w:rsid w:val="4D4C3002"/>
    <w:rsid w:val="4D7F33D7"/>
    <w:rsid w:val="4D9A3D6D"/>
    <w:rsid w:val="4DA90454"/>
    <w:rsid w:val="4DAA2A83"/>
    <w:rsid w:val="4DC82688"/>
    <w:rsid w:val="4DE65204"/>
    <w:rsid w:val="4DEA4CF4"/>
    <w:rsid w:val="4E2104D3"/>
    <w:rsid w:val="4E2D4BE1"/>
    <w:rsid w:val="4E37780E"/>
    <w:rsid w:val="4E3C6BD2"/>
    <w:rsid w:val="4E516B22"/>
    <w:rsid w:val="4E79167E"/>
    <w:rsid w:val="4E913FBD"/>
    <w:rsid w:val="4E9F7959"/>
    <w:rsid w:val="4EAA4484"/>
    <w:rsid w:val="4ECF5C98"/>
    <w:rsid w:val="4EEA4880"/>
    <w:rsid w:val="4F245FE4"/>
    <w:rsid w:val="4F6E3703"/>
    <w:rsid w:val="4FAE58AE"/>
    <w:rsid w:val="4FB11A1F"/>
    <w:rsid w:val="4FE15C83"/>
    <w:rsid w:val="4FFA680C"/>
    <w:rsid w:val="502B33A2"/>
    <w:rsid w:val="503E1327"/>
    <w:rsid w:val="507B7E86"/>
    <w:rsid w:val="50970A38"/>
    <w:rsid w:val="50981A4B"/>
    <w:rsid w:val="50BD3AD5"/>
    <w:rsid w:val="50EF43D0"/>
    <w:rsid w:val="50FF09C9"/>
    <w:rsid w:val="51024103"/>
    <w:rsid w:val="51084354"/>
    <w:rsid w:val="51143E36"/>
    <w:rsid w:val="51411B30"/>
    <w:rsid w:val="5177586B"/>
    <w:rsid w:val="51842D6A"/>
    <w:rsid w:val="519A2E90"/>
    <w:rsid w:val="51A90A23"/>
    <w:rsid w:val="51CA1D8A"/>
    <w:rsid w:val="520420FD"/>
    <w:rsid w:val="52390069"/>
    <w:rsid w:val="5246001F"/>
    <w:rsid w:val="524F431A"/>
    <w:rsid w:val="52500E9E"/>
    <w:rsid w:val="52861534"/>
    <w:rsid w:val="528D1696"/>
    <w:rsid w:val="52A04D83"/>
    <w:rsid w:val="52AD183E"/>
    <w:rsid w:val="52CB2821"/>
    <w:rsid w:val="52CC5908"/>
    <w:rsid w:val="52E94A8B"/>
    <w:rsid w:val="530879CB"/>
    <w:rsid w:val="531243A6"/>
    <w:rsid w:val="53330CBE"/>
    <w:rsid w:val="53A86F0D"/>
    <w:rsid w:val="53B65415"/>
    <w:rsid w:val="53D77AC9"/>
    <w:rsid w:val="53F4499B"/>
    <w:rsid w:val="53FD0BB2"/>
    <w:rsid w:val="53FF0DCE"/>
    <w:rsid w:val="540957A8"/>
    <w:rsid w:val="542720D3"/>
    <w:rsid w:val="542F765C"/>
    <w:rsid w:val="543E06FA"/>
    <w:rsid w:val="54596730"/>
    <w:rsid w:val="546463D8"/>
    <w:rsid w:val="54813591"/>
    <w:rsid w:val="54901A26"/>
    <w:rsid w:val="54914939"/>
    <w:rsid w:val="549C661D"/>
    <w:rsid w:val="54B43966"/>
    <w:rsid w:val="54B576DE"/>
    <w:rsid w:val="54D04160"/>
    <w:rsid w:val="54D758A7"/>
    <w:rsid w:val="54E34B9A"/>
    <w:rsid w:val="54EB5EC1"/>
    <w:rsid w:val="54F226E1"/>
    <w:rsid w:val="55052414"/>
    <w:rsid w:val="553D1BAE"/>
    <w:rsid w:val="554D13F6"/>
    <w:rsid w:val="55766E6E"/>
    <w:rsid w:val="558A0B6B"/>
    <w:rsid w:val="558F3DC0"/>
    <w:rsid w:val="558F6181"/>
    <w:rsid w:val="55997DAA"/>
    <w:rsid w:val="55B94FAC"/>
    <w:rsid w:val="55F3226C"/>
    <w:rsid w:val="56165297"/>
    <w:rsid w:val="563A433F"/>
    <w:rsid w:val="56486A5C"/>
    <w:rsid w:val="568022D3"/>
    <w:rsid w:val="56B24C1F"/>
    <w:rsid w:val="56CF0F2B"/>
    <w:rsid w:val="56E16569"/>
    <w:rsid w:val="57032983"/>
    <w:rsid w:val="570457DB"/>
    <w:rsid w:val="571C57F3"/>
    <w:rsid w:val="57580486"/>
    <w:rsid w:val="575E462C"/>
    <w:rsid w:val="57C40364"/>
    <w:rsid w:val="57D63BF4"/>
    <w:rsid w:val="57DD1426"/>
    <w:rsid w:val="57DE6E15"/>
    <w:rsid w:val="57E66554"/>
    <w:rsid w:val="57F8000E"/>
    <w:rsid w:val="585711D8"/>
    <w:rsid w:val="587D519F"/>
    <w:rsid w:val="589A7317"/>
    <w:rsid w:val="58B008E9"/>
    <w:rsid w:val="590429E2"/>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14DFE"/>
    <w:rsid w:val="5BD963A8"/>
    <w:rsid w:val="5C115B42"/>
    <w:rsid w:val="5C1B42CB"/>
    <w:rsid w:val="5C3F7E9C"/>
    <w:rsid w:val="5C5F065B"/>
    <w:rsid w:val="5C6F4617"/>
    <w:rsid w:val="5C982768"/>
    <w:rsid w:val="5CA161B2"/>
    <w:rsid w:val="5CAF68E9"/>
    <w:rsid w:val="5CB87D6C"/>
    <w:rsid w:val="5CBC5AAE"/>
    <w:rsid w:val="5CC543A9"/>
    <w:rsid w:val="5CE46DB3"/>
    <w:rsid w:val="5CF27722"/>
    <w:rsid w:val="5D1F7DEB"/>
    <w:rsid w:val="5D3C6BEF"/>
    <w:rsid w:val="5DEB5F1F"/>
    <w:rsid w:val="5DED7EE9"/>
    <w:rsid w:val="5E196F30"/>
    <w:rsid w:val="5E1A1D8F"/>
    <w:rsid w:val="5E2E29DB"/>
    <w:rsid w:val="5E3577AE"/>
    <w:rsid w:val="5E655CD1"/>
    <w:rsid w:val="5EB855B3"/>
    <w:rsid w:val="5EBA12A3"/>
    <w:rsid w:val="5ED510A9"/>
    <w:rsid w:val="5EE21916"/>
    <w:rsid w:val="5EE65064"/>
    <w:rsid w:val="5F0E295E"/>
    <w:rsid w:val="5F1871E8"/>
    <w:rsid w:val="5F1C0A86"/>
    <w:rsid w:val="5F2416E8"/>
    <w:rsid w:val="5F261B1F"/>
    <w:rsid w:val="5F3B6A32"/>
    <w:rsid w:val="5F4417E0"/>
    <w:rsid w:val="5F6B7317"/>
    <w:rsid w:val="5F6E5059"/>
    <w:rsid w:val="5F750196"/>
    <w:rsid w:val="5F797C86"/>
    <w:rsid w:val="5F88669E"/>
    <w:rsid w:val="5FAD4D87"/>
    <w:rsid w:val="5FBA204D"/>
    <w:rsid w:val="5FEB2206"/>
    <w:rsid w:val="5FF23595"/>
    <w:rsid w:val="5FF94923"/>
    <w:rsid w:val="60333C23"/>
    <w:rsid w:val="60363DC9"/>
    <w:rsid w:val="605F38FD"/>
    <w:rsid w:val="606326E4"/>
    <w:rsid w:val="606C7B8D"/>
    <w:rsid w:val="606F72DB"/>
    <w:rsid w:val="608368E3"/>
    <w:rsid w:val="60AC7F80"/>
    <w:rsid w:val="60C56EFB"/>
    <w:rsid w:val="60D22077"/>
    <w:rsid w:val="60DF1D6B"/>
    <w:rsid w:val="60F035F8"/>
    <w:rsid w:val="613E10B3"/>
    <w:rsid w:val="61483DB4"/>
    <w:rsid w:val="61730705"/>
    <w:rsid w:val="61905EB4"/>
    <w:rsid w:val="61D373F6"/>
    <w:rsid w:val="61F03F10"/>
    <w:rsid w:val="61F23D20"/>
    <w:rsid w:val="61FD4500"/>
    <w:rsid w:val="62051CA5"/>
    <w:rsid w:val="622A5268"/>
    <w:rsid w:val="622F04A1"/>
    <w:rsid w:val="623C143F"/>
    <w:rsid w:val="623E1776"/>
    <w:rsid w:val="62456183"/>
    <w:rsid w:val="62707B3A"/>
    <w:rsid w:val="62744735"/>
    <w:rsid w:val="62A768B8"/>
    <w:rsid w:val="62B334AF"/>
    <w:rsid w:val="62DF24F6"/>
    <w:rsid w:val="630F26B0"/>
    <w:rsid w:val="6329551F"/>
    <w:rsid w:val="6356208C"/>
    <w:rsid w:val="636010D6"/>
    <w:rsid w:val="63B05C41"/>
    <w:rsid w:val="63BC45E5"/>
    <w:rsid w:val="63C86026"/>
    <w:rsid w:val="63F0603D"/>
    <w:rsid w:val="63F26259"/>
    <w:rsid w:val="64025D7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C4848"/>
    <w:rsid w:val="668A0D6B"/>
    <w:rsid w:val="66AB4942"/>
    <w:rsid w:val="66B94F27"/>
    <w:rsid w:val="66BE2423"/>
    <w:rsid w:val="66C37A39"/>
    <w:rsid w:val="66DC0AFB"/>
    <w:rsid w:val="66F67E0E"/>
    <w:rsid w:val="67303449"/>
    <w:rsid w:val="679E1DF4"/>
    <w:rsid w:val="67C47F0C"/>
    <w:rsid w:val="67E73776"/>
    <w:rsid w:val="67F85E08"/>
    <w:rsid w:val="68411B87"/>
    <w:rsid w:val="685E3EBD"/>
    <w:rsid w:val="687951D6"/>
    <w:rsid w:val="688431F8"/>
    <w:rsid w:val="68975621"/>
    <w:rsid w:val="68AB69AF"/>
    <w:rsid w:val="68D653C8"/>
    <w:rsid w:val="68D85250"/>
    <w:rsid w:val="68F6059A"/>
    <w:rsid w:val="693115D2"/>
    <w:rsid w:val="69470DF5"/>
    <w:rsid w:val="695D23C7"/>
    <w:rsid w:val="696077C1"/>
    <w:rsid w:val="698D4180"/>
    <w:rsid w:val="69AF055A"/>
    <w:rsid w:val="69B51B3F"/>
    <w:rsid w:val="69BF098B"/>
    <w:rsid w:val="69C441F4"/>
    <w:rsid w:val="69DA7573"/>
    <w:rsid w:val="69F50851"/>
    <w:rsid w:val="69FF522C"/>
    <w:rsid w:val="6A835E5D"/>
    <w:rsid w:val="6A885ED1"/>
    <w:rsid w:val="6AA858C3"/>
    <w:rsid w:val="6AA87672"/>
    <w:rsid w:val="6AAD6A36"/>
    <w:rsid w:val="6B182A49"/>
    <w:rsid w:val="6B511AB7"/>
    <w:rsid w:val="6B5E41D4"/>
    <w:rsid w:val="6B762D04"/>
    <w:rsid w:val="6BA442DD"/>
    <w:rsid w:val="6BC77FCB"/>
    <w:rsid w:val="6BD76E4B"/>
    <w:rsid w:val="6BE9595D"/>
    <w:rsid w:val="6BFF7765"/>
    <w:rsid w:val="6C465394"/>
    <w:rsid w:val="6C660F5A"/>
    <w:rsid w:val="6C8C5F63"/>
    <w:rsid w:val="6CCD1611"/>
    <w:rsid w:val="6CD02EB0"/>
    <w:rsid w:val="6D1A1931"/>
    <w:rsid w:val="6D1F0B58"/>
    <w:rsid w:val="6D2F76DE"/>
    <w:rsid w:val="6D321474"/>
    <w:rsid w:val="6D3654A5"/>
    <w:rsid w:val="6D5D0BE7"/>
    <w:rsid w:val="6D664A01"/>
    <w:rsid w:val="6DA71E62"/>
    <w:rsid w:val="6DB602F7"/>
    <w:rsid w:val="6DDE15FC"/>
    <w:rsid w:val="6DE0518A"/>
    <w:rsid w:val="6DE7336D"/>
    <w:rsid w:val="6DEA1D4F"/>
    <w:rsid w:val="6DFF209F"/>
    <w:rsid w:val="6E22598D"/>
    <w:rsid w:val="6E3B6A4F"/>
    <w:rsid w:val="6E3F02ED"/>
    <w:rsid w:val="6E7206C2"/>
    <w:rsid w:val="6EB24C26"/>
    <w:rsid w:val="6EBC037B"/>
    <w:rsid w:val="6ED24CBD"/>
    <w:rsid w:val="6EE47BF5"/>
    <w:rsid w:val="6F047014"/>
    <w:rsid w:val="6F0E46F1"/>
    <w:rsid w:val="6F2439FD"/>
    <w:rsid w:val="6F751AEC"/>
    <w:rsid w:val="6FB2689C"/>
    <w:rsid w:val="6FD07D18"/>
    <w:rsid w:val="700370F8"/>
    <w:rsid w:val="70075491"/>
    <w:rsid w:val="707F7384"/>
    <w:rsid w:val="709E54A1"/>
    <w:rsid w:val="70D50A94"/>
    <w:rsid w:val="70DB7B61"/>
    <w:rsid w:val="712D6B22"/>
    <w:rsid w:val="718F6E95"/>
    <w:rsid w:val="719170B1"/>
    <w:rsid w:val="71973F9C"/>
    <w:rsid w:val="71A32941"/>
    <w:rsid w:val="71D64AC4"/>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9A5FC5"/>
    <w:rsid w:val="73C82B32"/>
    <w:rsid w:val="73C83C54"/>
    <w:rsid w:val="73D31750"/>
    <w:rsid w:val="74170E85"/>
    <w:rsid w:val="74365CEE"/>
    <w:rsid w:val="74392095"/>
    <w:rsid w:val="7447614D"/>
    <w:rsid w:val="7460720F"/>
    <w:rsid w:val="7465554B"/>
    <w:rsid w:val="74975370"/>
    <w:rsid w:val="74AA60C2"/>
    <w:rsid w:val="74DE3871"/>
    <w:rsid w:val="75096F5F"/>
    <w:rsid w:val="751E6757"/>
    <w:rsid w:val="752B3379"/>
    <w:rsid w:val="759321B8"/>
    <w:rsid w:val="75954C96"/>
    <w:rsid w:val="759E1D9D"/>
    <w:rsid w:val="75CD2682"/>
    <w:rsid w:val="75DA08FB"/>
    <w:rsid w:val="75DC35E9"/>
    <w:rsid w:val="75FA2D4B"/>
    <w:rsid w:val="76143E0D"/>
    <w:rsid w:val="76171B4F"/>
    <w:rsid w:val="7629538E"/>
    <w:rsid w:val="762F6E99"/>
    <w:rsid w:val="7641097A"/>
    <w:rsid w:val="767F69B6"/>
    <w:rsid w:val="76805423"/>
    <w:rsid w:val="76902210"/>
    <w:rsid w:val="769E5BA6"/>
    <w:rsid w:val="76A413CA"/>
    <w:rsid w:val="7707036B"/>
    <w:rsid w:val="77184DE6"/>
    <w:rsid w:val="77343C5C"/>
    <w:rsid w:val="773D55E5"/>
    <w:rsid w:val="778E7BEF"/>
    <w:rsid w:val="77AE2E62"/>
    <w:rsid w:val="77B05DB7"/>
    <w:rsid w:val="77BE6726"/>
    <w:rsid w:val="77D221D2"/>
    <w:rsid w:val="77E517D3"/>
    <w:rsid w:val="77ED2E5B"/>
    <w:rsid w:val="77EF52B6"/>
    <w:rsid w:val="77FA11D3"/>
    <w:rsid w:val="77FD1797"/>
    <w:rsid w:val="78120820"/>
    <w:rsid w:val="782C4FAF"/>
    <w:rsid w:val="784C267D"/>
    <w:rsid w:val="789E20B4"/>
    <w:rsid w:val="789E6834"/>
    <w:rsid w:val="78AF2513"/>
    <w:rsid w:val="78B418D7"/>
    <w:rsid w:val="78B443FF"/>
    <w:rsid w:val="78BE4504"/>
    <w:rsid w:val="78ED1F7D"/>
    <w:rsid w:val="78FB3F8B"/>
    <w:rsid w:val="791365FE"/>
    <w:rsid w:val="794A5D98"/>
    <w:rsid w:val="79521FAF"/>
    <w:rsid w:val="795C61F7"/>
    <w:rsid w:val="795F7FF3"/>
    <w:rsid w:val="797F3C93"/>
    <w:rsid w:val="799534B7"/>
    <w:rsid w:val="79986B03"/>
    <w:rsid w:val="79DD67E6"/>
    <w:rsid w:val="79FA072F"/>
    <w:rsid w:val="7A214D4A"/>
    <w:rsid w:val="7A3C1B84"/>
    <w:rsid w:val="7A545120"/>
    <w:rsid w:val="7A684727"/>
    <w:rsid w:val="7A835A05"/>
    <w:rsid w:val="7A9B68AB"/>
    <w:rsid w:val="7AB23BF5"/>
    <w:rsid w:val="7AC107A7"/>
    <w:rsid w:val="7AD26045"/>
    <w:rsid w:val="7AE81103"/>
    <w:rsid w:val="7AEC7106"/>
    <w:rsid w:val="7AF85FD9"/>
    <w:rsid w:val="7B095F0A"/>
    <w:rsid w:val="7B25086A"/>
    <w:rsid w:val="7B707D38"/>
    <w:rsid w:val="7B767318"/>
    <w:rsid w:val="7BA72548"/>
    <w:rsid w:val="7BCB1412"/>
    <w:rsid w:val="7BCF79D9"/>
    <w:rsid w:val="7BDA1655"/>
    <w:rsid w:val="7BDE7397"/>
    <w:rsid w:val="7BF00E78"/>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173E1"/>
    <w:rsid w:val="7EF40C80"/>
    <w:rsid w:val="7F01339C"/>
    <w:rsid w:val="7F101066"/>
    <w:rsid w:val="7F127358"/>
    <w:rsid w:val="7F364DF4"/>
    <w:rsid w:val="7F565496"/>
    <w:rsid w:val="7F620EF8"/>
    <w:rsid w:val="7F822E3C"/>
    <w:rsid w:val="7FED310D"/>
    <w:rsid w:val="7FFD70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40"/>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caps/>
    </w:rPr>
  </w:style>
  <w:style w:type="paragraph" w:styleId="6">
    <w:name w:val="index 8"/>
    <w:basedOn w:val="1"/>
    <w:next w:val="1"/>
    <w:qFormat/>
    <w:uiPriority w:val="0"/>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58"/>
    <w:qFormat/>
    <w:uiPriority w:val="0"/>
    <w:rPr>
      <w:rFonts w:ascii="宋体"/>
      <w:sz w:val="18"/>
      <w:szCs w:val="18"/>
    </w:rPr>
  </w:style>
  <w:style w:type="paragraph" w:styleId="9">
    <w:name w:val="annotation text"/>
    <w:basedOn w:val="1"/>
    <w:link w:val="57"/>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55"/>
    <w:qFormat/>
    <w:uiPriority w:val="99"/>
    <w:pPr>
      <w:spacing w:after="120"/>
    </w:pPr>
  </w:style>
  <w:style w:type="paragraph" w:customStyle="1" w:styleId="12">
    <w:name w:val="Body Text 21"/>
    <w:basedOn w:val="1"/>
    <w:qFormat/>
    <w:uiPriority w:val="0"/>
    <w:rPr>
      <w:rFonts w:ascii="ˎ̥" w:hAnsi="ˎ̥" w:cs="宋体"/>
      <w:b/>
      <w:sz w:val="32"/>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next w:val="1"/>
    <w:link w:val="63"/>
    <w:qFormat/>
    <w:uiPriority w:val="99"/>
    <w:rPr>
      <w:rFonts w:ascii="宋体" w:hAnsi="Courier New"/>
      <w:szCs w:val="20"/>
    </w:rPr>
  </w:style>
  <w:style w:type="paragraph" w:styleId="17">
    <w:name w:val="Date"/>
    <w:basedOn w:val="1"/>
    <w:next w:val="1"/>
    <w:link w:val="59"/>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80"/>
    <w:qFormat/>
    <w:uiPriority w:val="99"/>
    <w:pPr>
      <w:tabs>
        <w:tab w:val="center" w:pos="4153"/>
        <w:tab w:val="right" w:pos="8306"/>
      </w:tabs>
      <w:snapToGrid w:val="0"/>
      <w:jc w:val="left"/>
    </w:pPr>
    <w:rPr>
      <w:sz w:val="18"/>
      <w:szCs w:val="18"/>
    </w:rPr>
  </w:style>
  <w:style w:type="paragraph" w:styleId="21">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22">
    <w:name w:val="footnote text"/>
    <w:basedOn w:val="1"/>
    <w:qFormat/>
    <w:uiPriority w:val="99"/>
    <w:pPr>
      <w:snapToGrid w:val="0"/>
      <w:jc w:val="left"/>
    </w:pPr>
    <w:rPr>
      <w:sz w:val="18"/>
      <w:szCs w:val="18"/>
    </w:rPr>
  </w:style>
  <w:style w:type="paragraph" w:styleId="23">
    <w:name w:val="Body Text 2"/>
    <w:basedOn w:val="1"/>
    <w:link w:val="77"/>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next w:val="27"/>
    <w:link w:val="54"/>
    <w:qFormat/>
    <w:uiPriority w:val="0"/>
    <w:pPr>
      <w:ind w:firstLine="420" w:firstLineChars="100"/>
    </w:pPr>
  </w:style>
  <w:style w:type="paragraph" w:styleId="27">
    <w:name w:val="Body Text First Indent 2"/>
    <w:basedOn w:val="13"/>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正文首行缩进1"/>
    <w:basedOn w:val="11"/>
    <w:next w:val="37"/>
    <w:autoRedefine/>
    <w:qFormat/>
    <w:uiPriority w:val="0"/>
    <w:pPr>
      <w:ind w:firstLine="420" w:firstLineChars="100"/>
    </w:pPr>
  </w:style>
  <w:style w:type="paragraph" w:customStyle="1" w:styleId="37">
    <w:name w:val="正文首行缩进 21"/>
    <w:basedOn w:val="38"/>
    <w:autoRedefine/>
    <w:qFormat/>
    <w:uiPriority w:val="0"/>
    <w:pPr>
      <w:tabs>
        <w:tab w:val="left" w:pos="0"/>
      </w:tabs>
      <w:ind w:firstLine="420" w:firstLineChars="200"/>
    </w:pPr>
  </w:style>
  <w:style w:type="paragraph" w:customStyle="1" w:styleId="38">
    <w:name w:val="正文文本缩进1"/>
    <w:basedOn w:val="1"/>
    <w:autoRedefine/>
    <w:qFormat/>
    <w:uiPriority w:val="0"/>
    <w:pPr>
      <w:ind w:firstLine="570"/>
    </w:pPr>
    <w:rPr>
      <w:sz w:val="28"/>
    </w:r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40">
    <w:name w:val="标题 3 字符"/>
    <w:link w:val="5"/>
    <w:semiHidden/>
    <w:qFormat/>
    <w:uiPriority w:val="0"/>
    <w:rPr>
      <w:b/>
      <w:bCs/>
      <w:kern w:val="2"/>
      <w:sz w:val="32"/>
      <w:szCs w:val="32"/>
    </w:rPr>
  </w:style>
  <w:style w:type="paragraph" w:customStyle="1" w:styleId="41">
    <w:name w:val="首行缩进"/>
    <w:basedOn w:val="1"/>
    <w:qFormat/>
    <w:uiPriority w:val="0"/>
    <w:pPr>
      <w:spacing w:line="360" w:lineRule="auto"/>
      <w:ind w:firstLine="200" w:firstLineChars="200"/>
    </w:pPr>
    <w:rPr>
      <w:rFonts w:ascii="宋体" w:cs="宋体"/>
      <w:kern w:val="0"/>
    </w:rPr>
  </w:style>
  <w:style w:type="paragraph" w:customStyle="1" w:styleId="42">
    <w:name w:val="我的正文"/>
    <w:basedOn w:val="13"/>
    <w:qFormat/>
    <w:uiPriority w:val="0"/>
    <w:pPr>
      <w:spacing w:line="500" w:lineRule="exact"/>
      <w:ind w:firstLine="480"/>
    </w:pPr>
    <w:rPr>
      <w:sz w:val="24"/>
    </w:rPr>
  </w:style>
  <w:style w:type="paragraph" w:customStyle="1" w:styleId="43">
    <w:name w:val="文档正文"/>
    <w:basedOn w:val="1"/>
    <w:qFormat/>
    <w:uiPriority w:val="0"/>
    <w:pPr>
      <w:adjustRightInd w:val="0"/>
      <w:spacing w:line="480" w:lineRule="atLeast"/>
      <w:ind w:firstLine="567"/>
      <w:textAlignment w:val="baseline"/>
    </w:pPr>
    <w:rPr>
      <w:rFonts w:ascii="仿宋_GB2312" w:eastAsia="仿宋_GB2312"/>
      <w:kern w:val="0"/>
      <w:sz w:val="28"/>
      <w:szCs w:val="20"/>
    </w:rPr>
  </w:style>
  <w:style w:type="paragraph" w:customStyle="1" w:styleId="4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BodyText1I"/>
    <w:basedOn w:val="46"/>
    <w:qFormat/>
    <w:uiPriority w:val="99"/>
    <w:pPr>
      <w:ind w:firstLine="420" w:firstLineChars="100"/>
    </w:pPr>
  </w:style>
  <w:style w:type="paragraph" w:customStyle="1" w:styleId="46">
    <w:name w:val="BodyText"/>
    <w:basedOn w:val="1"/>
    <w:next w:val="47"/>
    <w:qFormat/>
    <w:uiPriority w:val="99"/>
    <w:pPr>
      <w:spacing w:after="120"/>
    </w:pPr>
  </w:style>
  <w:style w:type="paragraph" w:customStyle="1" w:styleId="47">
    <w:name w:val="UserStyle_3"/>
    <w:basedOn w:val="1"/>
    <w:qFormat/>
    <w:uiPriority w:val="0"/>
    <w:pPr>
      <w:spacing w:after="120" w:line="480" w:lineRule="auto"/>
    </w:pPr>
  </w:style>
  <w:style w:type="paragraph" w:customStyle="1" w:styleId="48">
    <w:name w:val="Char Char10 Char Char Char Char"/>
    <w:basedOn w:val="1"/>
    <w:next w:val="49"/>
    <w:qFormat/>
    <w:uiPriority w:val="0"/>
  </w:style>
  <w:style w:type="paragraph" w:customStyle="1" w:styleId="49">
    <w:name w:val="xl87"/>
    <w:basedOn w:val="1"/>
    <w:next w:val="50"/>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50">
    <w:name w:val="xl72"/>
    <w:basedOn w:val="1"/>
    <w:next w:val="1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51">
    <w:name w:val="font231"/>
    <w:qFormat/>
    <w:uiPriority w:val="0"/>
    <w:rPr>
      <w:rFonts w:hint="eastAsia" w:ascii="宋体" w:hAnsi="宋体" w:eastAsia="宋体" w:cs="宋体"/>
      <w:color w:val="000000"/>
      <w:sz w:val="22"/>
      <w:szCs w:val="22"/>
      <w:u w:val="none"/>
    </w:rPr>
  </w:style>
  <w:style w:type="character" w:customStyle="1" w:styleId="52">
    <w:name w:val="font11"/>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正文文本首行缩进 字符"/>
    <w:link w:val="26"/>
    <w:qFormat/>
    <w:uiPriority w:val="0"/>
    <w:rPr>
      <w:kern w:val="2"/>
      <w:sz w:val="21"/>
      <w:szCs w:val="24"/>
    </w:rPr>
  </w:style>
  <w:style w:type="character" w:customStyle="1" w:styleId="55">
    <w:name w:val="正文文本 字符"/>
    <w:link w:val="11"/>
    <w:qFormat/>
    <w:uiPriority w:val="99"/>
    <w:rPr>
      <w:kern w:val="2"/>
      <w:sz w:val="21"/>
      <w:szCs w:val="24"/>
    </w:rPr>
  </w:style>
  <w:style w:type="character" w:customStyle="1" w:styleId="56">
    <w:name w:val="font151"/>
    <w:qFormat/>
    <w:uiPriority w:val="0"/>
    <w:rPr>
      <w:rFonts w:hint="default" w:ascii="Calibri" w:hAnsi="Calibri" w:cs="Calibri"/>
      <w:color w:val="000000"/>
      <w:sz w:val="22"/>
      <w:szCs w:val="22"/>
      <w:u w:val="none"/>
    </w:rPr>
  </w:style>
  <w:style w:type="character" w:customStyle="1" w:styleId="57">
    <w:name w:val="批注文字 字符"/>
    <w:link w:val="9"/>
    <w:qFormat/>
    <w:uiPriority w:val="0"/>
    <w:rPr>
      <w:kern w:val="2"/>
      <w:sz w:val="21"/>
      <w:szCs w:val="24"/>
    </w:rPr>
  </w:style>
  <w:style w:type="character" w:customStyle="1" w:styleId="58">
    <w:name w:val="文档结构图 字符"/>
    <w:link w:val="8"/>
    <w:qFormat/>
    <w:uiPriority w:val="0"/>
    <w:rPr>
      <w:rFonts w:ascii="宋体"/>
      <w:kern w:val="2"/>
      <w:sz w:val="18"/>
      <w:szCs w:val="18"/>
    </w:rPr>
  </w:style>
  <w:style w:type="character" w:customStyle="1" w:styleId="59">
    <w:name w:val="日期 字符"/>
    <w:link w:val="17"/>
    <w:qFormat/>
    <w:uiPriority w:val="0"/>
    <w:rPr>
      <w:kern w:val="2"/>
      <w:sz w:val="21"/>
      <w:szCs w:val="24"/>
    </w:rPr>
  </w:style>
  <w:style w:type="character" w:customStyle="1" w:styleId="60">
    <w:name w:val="font221"/>
    <w:qFormat/>
    <w:uiPriority w:val="0"/>
    <w:rPr>
      <w:rFonts w:hint="eastAsia" w:ascii="宋体" w:hAnsi="宋体" w:eastAsia="宋体" w:cs="宋体"/>
      <w:color w:val="000000"/>
      <w:sz w:val="20"/>
      <w:szCs w:val="20"/>
      <w:u w:val="none"/>
    </w:rPr>
  </w:style>
  <w:style w:type="character" w:customStyle="1" w:styleId="61">
    <w:name w:val="font61"/>
    <w:qFormat/>
    <w:uiPriority w:val="0"/>
    <w:rPr>
      <w:rFonts w:hint="eastAsia" w:ascii="宋体" w:hAnsi="宋体" w:eastAsia="宋体" w:cs="宋体"/>
      <w:color w:val="FF0000"/>
      <w:sz w:val="22"/>
      <w:szCs w:val="22"/>
      <w:u w:val="none"/>
    </w:rPr>
  </w:style>
  <w:style w:type="character" w:customStyle="1" w:styleId="62">
    <w:name w:val="font31"/>
    <w:basedOn w:val="30"/>
    <w:qFormat/>
    <w:uiPriority w:val="0"/>
    <w:rPr>
      <w:rFonts w:hint="eastAsia" w:ascii="宋体" w:hAnsi="宋体" w:eastAsia="宋体" w:cs="宋体"/>
      <w:color w:val="000000"/>
      <w:sz w:val="18"/>
      <w:szCs w:val="18"/>
      <w:u w:val="none"/>
    </w:rPr>
  </w:style>
  <w:style w:type="character" w:customStyle="1" w:styleId="63">
    <w:name w:val="纯文本 字符"/>
    <w:link w:val="16"/>
    <w:qFormat/>
    <w:uiPriority w:val="99"/>
    <w:rPr>
      <w:rFonts w:ascii="宋体" w:hAnsi="Courier New"/>
      <w:kern w:val="2"/>
      <w:sz w:val="21"/>
    </w:rPr>
  </w:style>
  <w:style w:type="character" w:customStyle="1" w:styleId="64">
    <w:name w:val="访问过的超链接1"/>
    <w:qFormat/>
    <w:uiPriority w:val="0"/>
    <w:rPr>
      <w:color w:val="333333"/>
      <w:u w:val="none"/>
    </w:rPr>
  </w:style>
  <w:style w:type="character" w:customStyle="1" w:styleId="65">
    <w:name w:val="font01"/>
    <w:qFormat/>
    <w:uiPriority w:val="0"/>
    <w:rPr>
      <w:rFonts w:hint="eastAsia" w:ascii="宋体" w:hAnsi="宋体" w:eastAsia="宋体" w:cs="宋体"/>
      <w:color w:val="000000"/>
      <w:sz w:val="22"/>
      <w:szCs w:val="22"/>
      <w:u w:val="none"/>
    </w:rPr>
  </w:style>
  <w:style w:type="character" w:customStyle="1" w:styleId="66">
    <w:name w:val="font21"/>
    <w:qFormat/>
    <w:uiPriority w:val="0"/>
    <w:rPr>
      <w:rFonts w:hint="default" w:ascii="Times New Roman" w:hAnsi="Times New Roman" w:cs="Times New Roman"/>
      <w:color w:val="000000"/>
      <w:sz w:val="18"/>
      <w:szCs w:val="18"/>
      <w:u w:val="none"/>
    </w:rPr>
  </w:style>
  <w:style w:type="paragraph" w:customStyle="1" w:styleId="67">
    <w:name w:val="p0"/>
    <w:basedOn w:val="1"/>
    <w:qFormat/>
    <w:uiPriority w:val="0"/>
    <w:pPr>
      <w:widowControl/>
    </w:pPr>
    <w:rPr>
      <w:rFonts w:ascii="Calibri" w:hAnsi="Calibri" w:cs="宋体"/>
      <w:kern w:val="0"/>
      <w:szCs w:val="21"/>
    </w:rPr>
  </w:style>
  <w:style w:type="paragraph" w:customStyle="1" w:styleId="68">
    <w:name w:val="List Paragraph1"/>
    <w:basedOn w:val="1"/>
    <w:qFormat/>
    <w:uiPriority w:val="0"/>
    <w:pPr>
      <w:ind w:firstLine="420" w:firstLineChars="200"/>
    </w:pPr>
  </w:style>
  <w:style w:type="paragraph" w:customStyle="1" w:styleId="6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7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2">
    <w:name w:val="Char Char Char Char Char Char Char1 Char"/>
    <w:basedOn w:val="1"/>
    <w:qFormat/>
    <w:uiPriority w:val="0"/>
    <w:rPr>
      <w:rFonts w:ascii="Tahoma" w:hAnsi="Tahoma"/>
      <w:sz w:val="24"/>
      <w:szCs w:val="20"/>
    </w:rPr>
  </w:style>
  <w:style w:type="paragraph" w:styleId="73">
    <w:name w:val="List Paragraph"/>
    <w:basedOn w:val="1"/>
    <w:qFormat/>
    <w:uiPriority w:val="34"/>
    <w:pPr>
      <w:ind w:firstLine="420" w:firstLineChars="200"/>
    </w:pPr>
  </w:style>
  <w:style w:type="paragraph" w:customStyle="1" w:styleId="74">
    <w:name w:val="Char Char Char1 Char"/>
    <w:basedOn w:val="1"/>
    <w:qFormat/>
    <w:uiPriority w:val="0"/>
    <w:pPr>
      <w:spacing w:line="360" w:lineRule="auto"/>
      <w:ind w:firstLine="200" w:firstLineChars="200"/>
    </w:pPr>
    <w:rPr>
      <w:rFonts w:ascii="宋体" w:hAnsi="宋体" w:cs="宋体"/>
      <w:sz w:val="24"/>
    </w:rPr>
  </w:style>
  <w:style w:type="paragraph" w:customStyle="1" w:styleId="75">
    <w:name w:val="默认段落字体 Para Char Char Char Char Char Char Char Char Char Char"/>
    <w:basedOn w:val="1"/>
    <w:qFormat/>
    <w:uiPriority w:val="0"/>
    <w:pPr>
      <w:tabs>
        <w:tab w:val="right" w:pos="-2120"/>
      </w:tabs>
      <w:snapToGrid w:val="0"/>
    </w:pPr>
  </w:style>
  <w:style w:type="character" w:customStyle="1" w:styleId="76">
    <w:name w:val="generalinfo-address-text"/>
    <w:basedOn w:val="30"/>
    <w:qFormat/>
    <w:uiPriority w:val="0"/>
  </w:style>
  <w:style w:type="character" w:customStyle="1" w:styleId="77">
    <w:name w:val="正文文本 2 字符"/>
    <w:link w:val="23"/>
    <w:qFormat/>
    <w:uiPriority w:val="0"/>
    <w:rPr>
      <w:kern w:val="2"/>
      <w:sz w:val="21"/>
      <w:szCs w:val="24"/>
    </w:rPr>
  </w:style>
  <w:style w:type="character" w:customStyle="1" w:styleId="78">
    <w:name w:val="NormalCharacter"/>
    <w:qFormat/>
    <w:uiPriority w:val="0"/>
  </w:style>
  <w:style w:type="character" w:customStyle="1" w:styleId="79">
    <w:name w:val="页眉 字符"/>
    <w:link w:val="21"/>
    <w:qFormat/>
    <w:uiPriority w:val="99"/>
    <w:rPr>
      <w:kern w:val="2"/>
      <w:sz w:val="18"/>
      <w:szCs w:val="18"/>
    </w:rPr>
  </w:style>
  <w:style w:type="character" w:customStyle="1" w:styleId="80">
    <w:name w:val="页脚 字符"/>
    <w:link w:val="20"/>
    <w:qFormat/>
    <w:uiPriority w:val="99"/>
    <w:rPr>
      <w:kern w:val="2"/>
      <w:sz w:val="18"/>
      <w:szCs w:val="18"/>
    </w:rPr>
  </w:style>
  <w:style w:type="paragraph" w:customStyle="1" w:styleId="8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2">
    <w:name w:val="contentlabel"/>
    <w:qFormat/>
    <w:uiPriority w:val="0"/>
  </w:style>
  <w:style w:type="paragraph" w:customStyle="1" w:styleId="8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8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5">
    <w:name w:val="icon_gys"/>
    <w:basedOn w:val="30"/>
    <w:qFormat/>
    <w:uiPriority w:val="0"/>
    <w:rPr>
      <w:sz w:val="21"/>
      <w:szCs w:val="21"/>
    </w:rPr>
  </w:style>
  <w:style w:type="character" w:customStyle="1" w:styleId="86">
    <w:name w:val="first-child"/>
    <w:basedOn w:val="30"/>
    <w:qFormat/>
    <w:uiPriority w:val="0"/>
    <w:rPr>
      <w:color w:val="1F3149"/>
      <w:sz w:val="24"/>
      <w:szCs w:val="24"/>
    </w:rPr>
  </w:style>
  <w:style w:type="character" w:customStyle="1" w:styleId="87">
    <w:name w:val="first-child1"/>
    <w:basedOn w:val="30"/>
    <w:qFormat/>
    <w:uiPriority w:val="0"/>
    <w:rPr>
      <w:color w:val="1F3149"/>
      <w:sz w:val="24"/>
      <w:szCs w:val="24"/>
    </w:rPr>
  </w:style>
  <w:style w:type="character" w:customStyle="1" w:styleId="88">
    <w:name w:val="xiadan"/>
    <w:basedOn w:val="30"/>
    <w:qFormat/>
    <w:uiPriority w:val="0"/>
    <w:rPr>
      <w:shd w:val="clear" w:color="auto" w:fill="E4393C"/>
    </w:rPr>
  </w:style>
  <w:style w:type="character" w:customStyle="1" w:styleId="89">
    <w:name w:val="fr"/>
    <w:basedOn w:val="30"/>
    <w:qFormat/>
    <w:uiPriority w:val="0"/>
  </w:style>
  <w:style w:type="character" w:customStyle="1" w:styleId="90">
    <w:name w:val="icon_ds"/>
    <w:basedOn w:val="30"/>
    <w:qFormat/>
    <w:uiPriority w:val="0"/>
  </w:style>
  <w:style w:type="paragraph" w:customStyle="1" w:styleId="91">
    <w:name w:val="正文1"/>
    <w:basedOn w:val="1"/>
    <w:qFormat/>
    <w:uiPriority w:val="0"/>
    <w:pPr>
      <w:widowControl/>
      <w:topLinePunct/>
      <w:spacing w:beforeLines="50" w:afterLines="50" w:line="300" w:lineRule="auto"/>
      <w:ind w:left="420"/>
    </w:pPr>
  </w:style>
  <w:style w:type="table" w:customStyle="1" w:styleId="92">
    <w:name w:val="Table Normal"/>
    <w:basedOn w:val="28"/>
    <w:semiHidden/>
    <w:qFormat/>
    <w:uiPriority w:val="0"/>
    <w:tblPr>
      <w:tblCellMar>
        <w:left w:w="0" w:type="dxa"/>
        <w:right w:w="0" w:type="dxa"/>
      </w:tblCellMar>
    </w:tblPr>
  </w:style>
  <w:style w:type="paragraph" w:customStyle="1" w:styleId="93">
    <w:name w:val="前附表"/>
    <w:basedOn w:val="94"/>
    <w:qFormat/>
    <w:uiPriority w:val="0"/>
    <w:pPr>
      <w:spacing w:line="440" w:lineRule="exact"/>
      <w:ind w:left="50" w:leftChars="50" w:right="50" w:rightChars="50"/>
      <w:jc w:val="left"/>
    </w:pPr>
    <w:rPr>
      <w:rFonts w:cs="宋体"/>
      <w:color w:val="000000"/>
      <w:kern w:val="0"/>
      <w:szCs w:val="21"/>
    </w:rPr>
  </w:style>
  <w:style w:type="paragraph" w:customStyle="1" w:styleId="94">
    <w:name w:val="正文样式"/>
    <w:basedOn w:val="1"/>
    <w:qFormat/>
    <w:uiPriority w:val="0"/>
  </w:style>
  <w:style w:type="paragraph" w:customStyle="1" w:styleId="95">
    <w:name w:val="Table Text"/>
    <w:basedOn w:val="1"/>
    <w:semiHidden/>
    <w:qFormat/>
    <w:uiPriority w:val="0"/>
    <w:rPr>
      <w:rFonts w:ascii="宋体" w:hAnsi="宋体" w:cs="宋体"/>
      <w:sz w:val="20"/>
      <w:szCs w:val="20"/>
      <w:lang w:eastAsia="en-US"/>
    </w:rPr>
  </w:style>
  <w:style w:type="character" w:customStyle="1" w:styleId="96">
    <w:name w:val="font41"/>
    <w:basedOn w:val="30"/>
    <w:qFormat/>
    <w:uiPriority w:val="0"/>
    <w:rPr>
      <w:rFonts w:hint="eastAsia" w:ascii="宋体" w:hAnsi="宋体" w:eastAsia="宋体" w:cs="宋体"/>
      <w:b/>
      <w:bCs/>
      <w:color w:val="000000"/>
      <w:sz w:val="24"/>
      <w:szCs w:val="24"/>
      <w:u w:val="none"/>
    </w:rPr>
  </w:style>
  <w:style w:type="character" w:customStyle="1" w:styleId="97">
    <w:name w:val="font51"/>
    <w:basedOn w:val="30"/>
    <w:qFormat/>
    <w:uiPriority w:val="0"/>
    <w:rPr>
      <w:rFonts w:ascii="Arial" w:hAnsi="Arial" w:cs="Arial"/>
      <w:color w:val="000000"/>
      <w:sz w:val="24"/>
      <w:szCs w:val="24"/>
      <w:u w:val="none"/>
    </w:rPr>
  </w:style>
  <w:style w:type="paragraph" w:customStyle="1" w:styleId="98">
    <w:name w:val="样式3"/>
    <w:basedOn w:val="16"/>
    <w:qFormat/>
    <w:uiPriority w:val="0"/>
    <w:pPr>
      <w:spacing w:line="240" w:lineRule="atLeast"/>
      <w:outlineLvl w:val="0"/>
    </w:pPr>
    <w:rPr>
      <w:rFonts w:hAnsi="Calibri" w:cs="Droid Sans"/>
      <w:sz w:val="28"/>
    </w:rPr>
  </w:style>
  <w:style w:type="paragraph" w:customStyle="1" w:styleId="99">
    <w:name w:val="标准正文"/>
    <w:basedOn w:val="1"/>
    <w:qFormat/>
    <w:uiPriority w:val="0"/>
    <w:pPr>
      <w:adjustRightInd w:val="0"/>
      <w:snapToGrid w:val="0"/>
      <w:spacing w:line="400" w:lineRule="atLeast"/>
    </w:pPr>
    <w:rPr>
      <w:rFonts w:ascii="宋体" w:hAnsi="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55</Pages>
  <Words>9159</Words>
  <Characters>9874</Characters>
  <Lines>194</Lines>
  <Paragraphs>54</Paragraphs>
  <TotalTime>15</TotalTime>
  <ScaleCrop>false</ScaleCrop>
  <LinksUpToDate>false</LinksUpToDate>
  <CharactersWithSpaces>10038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2026-02-10T05:51:00Z</dcterms:created>
  <dc:creator>gg1</dc:creator>
  <cp:lastModifiedBy>HUAWEI</cp:lastModifiedBy>
  <cp:lastPrinted>2024-03-20T01:10:00Z</cp:lastPrinted>
  <dcterms:modified xsi:type="dcterms:W3CDTF">2026-02-11T03:56:53Z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